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98" w:rsidRPr="00B50D48" w:rsidRDefault="00CC2D98" w:rsidP="00CC2D98">
      <w:pPr>
        <w:pBdr>
          <w:top w:val="single" w:sz="4" w:space="1" w:color="auto"/>
          <w:bottom w:val="single" w:sz="4" w:space="1" w:color="auto"/>
        </w:pBdr>
        <w:spacing w:line="240" w:lineRule="auto"/>
        <w:jc w:val="center"/>
        <w:rPr>
          <w:b/>
        </w:rPr>
      </w:pPr>
      <w:r>
        <w:rPr>
          <w:b/>
          <w:noProof/>
          <w:lang w:eastAsia="it-IT"/>
        </w:rPr>
        <w:drawing>
          <wp:inline distT="0" distB="0" distL="0" distR="0" wp14:anchorId="0DDB5496" wp14:editId="3248B56A">
            <wp:extent cx="760476" cy="760476"/>
            <wp:effectExtent l="0" t="0" r="190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mbolo Tocc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476" cy="76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D98" w:rsidRPr="005576EF" w:rsidRDefault="00CC2D98" w:rsidP="00CC2D98">
      <w:pPr>
        <w:tabs>
          <w:tab w:val="left" w:pos="1110"/>
          <w:tab w:val="center" w:pos="4819"/>
        </w:tabs>
        <w:spacing w:line="240" w:lineRule="auto"/>
        <w:rPr>
          <w:rFonts w:ascii="Cambria" w:hAnsi="Cambria"/>
          <w:b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877368">
        <w:rPr>
          <w:rFonts w:ascii="Calibri Light" w:hAnsi="Calibri Light"/>
          <w:b/>
        </w:rPr>
        <w:tab/>
      </w:r>
      <w:r w:rsidRPr="00877368">
        <w:rPr>
          <w:rFonts w:ascii="Calibri Light" w:hAnsi="Calibri Light"/>
          <w:b/>
        </w:rPr>
        <w:tab/>
      </w:r>
      <w:r w:rsidRPr="005576EF">
        <w:rPr>
          <w:rFonts w:ascii="Cambria" w:hAnsi="Cambria"/>
          <w:b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COMUNE DI TOCCO DA CASAURIA (PE)</w:t>
      </w:r>
    </w:p>
    <w:p w:rsidR="004D721F" w:rsidRPr="00B04CD4" w:rsidRDefault="00CC2D98" w:rsidP="004D721F">
      <w:pPr>
        <w:spacing w:after="0" w:line="30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UFFICIO TENCICO</w:t>
      </w:r>
    </w:p>
    <w:p w:rsidR="00FA0861" w:rsidRPr="00340284" w:rsidRDefault="00FA0861" w:rsidP="004D72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21F" w:rsidRPr="0046032F" w:rsidRDefault="00FA0861" w:rsidP="00FA086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7834">
        <w:rPr>
          <w:rFonts w:ascii="Times New Roman" w:hAnsi="Times New Roman" w:cs="Times New Roman"/>
          <w:sz w:val="24"/>
          <w:szCs w:val="24"/>
        </w:rPr>
        <w:t>R</w:t>
      </w:r>
      <w:r w:rsidR="00B678FD">
        <w:rPr>
          <w:rFonts w:ascii="Times New Roman" w:hAnsi="Times New Roman" w:cs="Times New Roman"/>
          <w:sz w:val="24"/>
          <w:szCs w:val="24"/>
        </w:rPr>
        <w:t>epertorio</w:t>
      </w:r>
      <w:r w:rsidRPr="00167834">
        <w:rPr>
          <w:rFonts w:ascii="Times New Roman" w:hAnsi="Times New Roman" w:cs="Times New Roman"/>
          <w:sz w:val="24"/>
          <w:szCs w:val="24"/>
        </w:rPr>
        <w:t xml:space="preserve"> n.</w:t>
      </w:r>
      <w:r w:rsidR="000D2165">
        <w:rPr>
          <w:rFonts w:ascii="Times New Roman" w:hAnsi="Times New Roman" w:cs="Times New Roman"/>
          <w:sz w:val="24"/>
          <w:szCs w:val="24"/>
        </w:rPr>
        <w:t>___</w:t>
      </w:r>
      <w:r w:rsidRPr="0046032F">
        <w:rPr>
          <w:rFonts w:ascii="Times New Roman" w:hAnsi="Times New Roman" w:cs="Times New Roman"/>
          <w:sz w:val="24"/>
          <w:szCs w:val="24"/>
        </w:rPr>
        <w:tab/>
        <w:t>del _____________</w:t>
      </w:r>
    </w:p>
    <w:p w:rsidR="005E04C9" w:rsidRDefault="005E04C9" w:rsidP="0010349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:rsidR="005E04C9" w:rsidRDefault="005E04C9" w:rsidP="0010349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:rsidR="004D721F" w:rsidRPr="004D721F" w:rsidRDefault="004D721F" w:rsidP="004D721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:rsidR="004D721F" w:rsidRDefault="00B64119" w:rsidP="00B678F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  <w:u w:val="single"/>
        </w:rPr>
      </w:pPr>
      <w:r>
        <w:rPr>
          <w:rFonts w:ascii="Verdana,Bold" w:hAnsi="Verdana,Bold" w:cs="Verdana,Bold"/>
          <w:b/>
          <w:bCs/>
          <w:sz w:val="28"/>
          <w:szCs w:val="28"/>
          <w:u w:val="single"/>
        </w:rPr>
        <w:t xml:space="preserve">SCHEMA DI </w:t>
      </w:r>
      <w:r w:rsidR="00E013A1">
        <w:rPr>
          <w:rFonts w:ascii="Verdana,Bold" w:hAnsi="Verdana,Bold" w:cs="Verdana,Bold"/>
          <w:b/>
          <w:bCs/>
          <w:sz w:val="28"/>
          <w:szCs w:val="28"/>
          <w:u w:val="single"/>
        </w:rPr>
        <w:t>CONTRATTO D’APPALTO</w:t>
      </w:r>
      <w:r w:rsidR="00B678FD">
        <w:rPr>
          <w:rFonts w:ascii="Verdana,Bold" w:hAnsi="Verdana,Bold" w:cs="Verdana,Bold"/>
          <w:b/>
          <w:bCs/>
          <w:sz w:val="28"/>
          <w:szCs w:val="28"/>
          <w:u w:val="single"/>
        </w:rPr>
        <w:t xml:space="preserve"> IN FORMA PUBBLICA</w:t>
      </w:r>
    </w:p>
    <w:p w:rsidR="00B678FD" w:rsidRDefault="00B678FD" w:rsidP="00B678FD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28"/>
          <w:szCs w:val="28"/>
          <w:u w:val="single"/>
        </w:rPr>
      </w:pPr>
    </w:p>
    <w:p w:rsidR="00B678FD" w:rsidRPr="0010349D" w:rsidRDefault="00B678FD" w:rsidP="00B678FD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28"/>
          <w:szCs w:val="28"/>
          <w:u w:val="single"/>
        </w:rPr>
      </w:pPr>
      <w:r w:rsidRPr="005E04C9">
        <w:rPr>
          <w:rFonts w:ascii="Times New Roman" w:eastAsia="Calibri" w:hAnsi="Times New Roman" w:cs="Times New Roman"/>
          <w:b/>
        </w:rPr>
        <w:t xml:space="preserve">PER L’AFFIDAMENTO </w:t>
      </w:r>
      <w:r w:rsidR="00CC2D98" w:rsidRPr="00CC2D98">
        <w:rPr>
          <w:rFonts w:ascii="Times New Roman" w:eastAsia="Calibri" w:hAnsi="Times New Roman" w:cs="Times New Roman"/>
          <w:b/>
        </w:rPr>
        <w:t>DEI SERVIZI DI PROGETTAZIONE DELLA REVISIONE DELLA FATTIBILITA’ TECNICA ED ECONOMICA, PROGETTAZIONE DEFINITIVA E PROGETTAZIONE ESECUTIVA, CON COORDINAMENTO DELLA SICUREZZA IN FASE DI PROGETTAZIONE, PER LE OPERE DI ADEGUAMENTO SISMICO RELATIVO ALL’EDIFICIO AD USO SCOLASTICO. IDENTIFICATO CON IL CODICE 0680420180 “SCUOLA ELEMENTARE E MEDIA”.</w:t>
      </w:r>
    </w:p>
    <w:p w:rsidR="004D721F" w:rsidRPr="0003281A" w:rsidRDefault="004D721F" w:rsidP="004D721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</w:rPr>
      </w:pPr>
    </w:p>
    <w:p w:rsidR="00B678FD" w:rsidRPr="0003281A" w:rsidRDefault="00B678FD" w:rsidP="00B67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03281A">
        <w:rPr>
          <w:rFonts w:ascii="Times New Roman" w:hAnsi="Times New Roman" w:cs="Times New Roman"/>
          <w:b/>
          <w:bCs/>
        </w:rPr>
        <w:t xml:space="preserve">CUP: </w:t>
      </w:r>
      <w:r w:rsidR="00340284" w:rsidRPr="00340284">
        <w:rPr>
          <w:rFonts w:ascii="Times New Roman" w:hAnsi="Times New Roman" w:cs="Times New Roman"/>
          <w:b/>
          <w:bCs/>
        </w:rPr>
        <w:t>B75J20000170001</w:t>
      </w:r>
    </w:p>
    <w:p w:rsidR="0010349D" w:rsidRDefault="00B678FD" w:rsidP="0010349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 w:rsidRPr="0003281A">
        <w:rPr>
          <w:rFonts w:ascii="Times New Roman" w:hAnsi="Times New Roman" w:cs="Times New Roman"/>
          <w:b/>
          <w:bCs/>
        </w:rPr>
        <w:t xml:space="preserve">CIG: </w:t>
      </w:r>
      <w:r w:rsidR="00340284" w:rsidRPr="00340284">
        <w:rPr>
          <w:rFonts w:ascii="Times New Roman" w:hAnsi="Times New Roman" w:cs="Times New Roman"/>
          <w:b/>
          <w:bCs/>
        </w:rPr>
        <w:t>8229948FEC</w:t>
      </w:r>
    </w:p>
    <w:p w:rsidR="00575F44" w:rsidRDefault="00575F44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44" w:rsidRDefault="00575F44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44">
        <w:rPr>
          <w:rFonts w:ascii="Times New Roman" w:hAnsi="Times New Roman" w:cs="Times New Roman"/>
          <w:sz w:val="24"/>
          <w:szCs w:val="24"/>
        </w:rPr>
        <w:t xml:space="preserve">L’anno 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addì</w:t>
      </w:r>
      <w:r w:rsidRPr="00575F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5F44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575F44">
        <w:rPr>
          <w:rFonts w:ascii="Times New Roman" w:hAnsi="Times New Roman" w:cs="Times New Roman"/>
          <w:sz w:val="24"/>
          <w:szCs w:val="24"/>
        </w:rPr>
        <w:t xml:space="preserve">  )  del mese  di </w:t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, in </w:t>
      </w:r>
      <w:r w:rsidR="00CC2D98">
        <w:rPr>
          <w:rFonts w:ascii="Times New Roman" w:hAnsi="Times New Roman" w:cs="Times New Roman"/>
          <w:sz w:val="24"/>
          <w:szCs w:val="24"/>
        </w:rPr>
        <w:t>Tocco da Casauria</w:t>
      </w:r>
      <w:r w:rsidRPr="00575F44">
        <w:rPr>
          <w:rFonts w:ascii="Times New Roman" w:hAnsi="Times New Roman" w:cs="Times New Roman"/>
          <w:sz w:val="24"/>
          <w:szCs w:val="24"/>
        </w:rPr>
        <w:t xml:space="preserve">, </w:t>
      </w:r>
      <w:r w:rsidR="00CC2D98" w:rsidRPr="00CC2D98">
        <w:rPr>
          <w:rFonts w:ascii="Times New Roman" w:hAnsi="Times New Roman" w:cs="Times New Roman"/>
          <w:sz w:val="24"/>
          <w:szCs w:val="24"/>
        </w:rPr>
        <w:t>Via XX Settembre, n. 154</w:t>
      </w:r>
      <w:r w:rsidRPr="00575F44">
        <w:rPr>
          <w:rFonts w:ascii="Times New Roman" w:hAnsi="Times New Roman" w:cs="Times New Roman"/>
          <w:sz w:val="24"/>
          <w:szCs w:val="24"/>
        </w:rPr>
        <w:t xml:space="preserve">, presso </w:t>
      </w:r>
      <w:r w:rsidR="00CC2D98">
        <w:rPr>
          <w:rFonts w:ascii="Times New Roman" w:hAnsi="Times New Roman" w:cs="Times New Roman"/>
          <w:sz w:val="24"/>
          <w:szCs w:val="24"/>
        </w:rPr>
        <w:t>l’Ufficio Tecnico</w:t>
      </w:r>
      <w:r w:rsidRPr="00575F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d’accordo tra loro </w:t>
      </w:r>
      <w:r w:rsidRPr="00575F44">
        <w:rPr>
          <w:rFonts w:ascii="Times New Roman" w:hAnsi="Times New Roman" w:cs="Times New Roman"/>
          <w:sz w:val="24"/>
          <w:szCs w:val="24"/>
        </w:rPr>
        <w:t>si sono costituiti:</w:t>
      </w:r>
    </w:p>
    <w:p w:rsidR="00575F44" w:rsidRDefault="00575F44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44" w:rsidRDefault="00CC2D98" w:rsidP="0057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Responsabile dell’Ufficio Tecnico del Comune di Tocco da Casauria (PE)</w:t>
      </w:r>
      <w:r w:rsidR="00575F44" w:rsidRPr="00575F44">
        <w:rPr>
          <w:rFonts w:ascii="Times New Roman" w:hAnsi="Times New Roman" w:cs="Times New Roman"/>
          <w:sz w:val="24"/>
          <w:szCs w:val="24"/>
        </w:rPr>
        <w:t xml:space="preserve"> (di seguito “Stazione Appaltante”), con sede in </w:t>
      </w:r>
      <w:r w:rsidRPr="00CC2D98">
        <w:rPr>
          <w:rFonts w:ascii="Times New Roman" w:hAnsi="Times New Roman" w:cs="Times New Roman"/>
          <w:sz w:val="24"/>
          <w:szCs w:val="24"/>
        </w:rPr>
        <w:t xml:space="preserve">Via XX Settembre, n. 154 </w:t>
      </w:r>
      <w:r>
        <w:rPr>
          <w:rFonts w:ascii="Times New Roman" w:hAnsi="Times New Roman" w:cs="Times New Roman"/>
          <w:sz w:val="24"/>
          <w:szCs w:val="24"/>
        </w:rPr>
        <w:t>– 65028 -</w:t>
      </w:r>
      <w:r w:rsidR="00575F44" w:rsidRPr="00575F44">
        <w:rPr>
          <w:rFonts w:ascii="Times New Roman" w:hAnsi="Times New Roman" w:cs="Times New Roman"/>
          <w:sz w:val="24"/>
          <w:szCs w:val="24"/>
        </w:rPr>
        <w:t xml:space="preserve"> </w:t>
      </w:r>
      <w:r w:rsidRPr="00CC2D98">
        <w:rPr>
          <w:rFonts w:ascii="Times New Roman" w:hAnsi="Times New Roman" w:cs="Times New Roman"/>
          <w:sz w:val="24"/>
          <w:szCs w:val="24"/>
        </w:rPr>
        <w:t>Tocco da Casauria</w:t>
      </w:r>
      <w:r w:rsidR="00575F44" w:rsidRPr="00575F44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="00575F44" w:rsidRPr="00575F44">
        <w:rPr>
          <w:rFonts w:ascii="Times New Roman" w:hAnsi="Times New Roman" w:cs="Times New Roman"/>
          <w:sz w:val="24"/>
          <w:szCs w:val="24"/>
        </w:rPr>
        <w:t>c.f.</w:t>
      </w:r>
      <w:proofErr w:type="spellEnd"/>
      <w:r w:rsidR="00575F44" w:rsidRPr="00575F44">
        <w:rPr>
          <w:rFonts w:ascii="Times New Roman" w:hAnsi="Times New Roman" w:cs="Times New Roman"/>
          <w:sz w:val="24"/>
          <w:szCs w:val="24"/>
        </w:rPr>
        <w:t xml:space="preserve"> </w:t>
      </w:r>
      <w:r w:rsidRPr="00896A4D">
        <w:rPr>
          <w:rFonts w:asciiTheme="majorHAnsi" w:hAnsiTheme="majorHAnsi" w:cs="Arial"/>
          <w:highlight w:val="yellow"/>
        </w:rPr>
        <w:t>00231830688</w:t>
      </w:r>
      <w:r w:rsidR="00575F44" w:rsidRPr="00575F44">
        <w:rPr>
          <w:rFonts w:ascii="Times New Roman" w:hAnsi="Times New Roman" w:cs="Times New Roman"/>
          <w:sz w:val="24"/>
          <w:szCs w:val="24"/>
        </w:rPr>
        <w:t xml:space="preserve">), con indirizzo di posta elettronica certificata </w:t>
      </w:r>
      <w:r w:rsidRPr="00CC2D98">
        <w:rPr>
          <w:rFonts w:ascii="Arial" w:eastAsia="Arial" w:hAnsi="Arial" w:cs="Arial"/>
          <w:color w:val="0000FF"/>
          <w:sz w:val="24"/>
          <w:szCs w:val="24"/>
          <w:u w:val="single" w:color="0000FF"/>
          <w:lang w:eastAsia="it-IT" w:bidi="it-IT"/>
        </w:rPr>
        <w:t>uff.tecnicotoccocasauria@pec.pescarainnova.it</w:t>
      </w:r>
      <w:r w:rsidR="00575F44" w:rsidRPr="00575F44">
        <w:rPr>
          <w:rFonts w:ascii="Times New Roman" w:hAnsi="Times New Roman" w:cs="Times New Roman"/>
          <w:sz w:val="24"/>
          <w:szCs w:val="24"/>
        </w:rPr>
        <w:t xml:space="preserve">, nella persona </w:t>
      </w:r>
      <w:r>
        <w:rPr>
          <w:rFonts w:ascii="Times New Roman" w:hAnsi="Times New Roman" w:cs="Times New Roman"/>
          <w:sz w:val="24"/>
          <w:szCs w:val="24"/>
        </w:rPr>
        <w:t>del geom. Enio Mariani</w:t>
      </w:r>
      <w:r w:rsidR="00575F44" w:rsidRPr="00575F44">
        <w:rPr>
          <w:rFonts w:ascii="Times New Roman" w:hAnsi="Times New Roman" w:cs="Times New Roman"/>
          <w:sz w:val="24"/>
          <w:szCs w:val="24"/>
        </w:rPr>
        <w:t xml:space="preserve">, nato a XXXXXXX  il XX/XX/19XX e domiciliato </w:t>
      </w:r>
      <w:r>
        <w:rPr>
          <w:rFonts w:ascii="Times New Roman" w:hAnsi="Times New Roman" w:cs="Times New Roman"/>
          <w:sz w:val="24"/>
          <w:szCs w:val="24"/>
        </w:rPr>
        <w:t>per la carica presso la sede dell’Ufficio Tecnico del Comune di Tocco da Casauria (PE)</w:t>
      </w:r>
      <w:r w:rsidR="00575F44">
        <w:rPr>
          <w:rFonts w:ascii="Times New Roman" w:hAnsi="Times New Roman" w:cs="Times New Roman"/>
          <w:sz w:val="24"/>
          <w:szCs w:val="24"/>
        </w:rPr>
        <w:t>,</w:t>
      </w:r>
    </w:p>
    <w:p w:rsidR="00575F44" w:rsidRPr="00575F44" w:rsidRDefault="00575F44" w:rsidP="00575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575F44" w:rsidRDefault="00575F44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44" w:rsidRPr="00575F44" w:rsidRDefault="00575F44" w:rsidP="0057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44">
        <w:rPr>
          <w:rFonts w:ascii="Times New Roman" w:hAnsi="Times New Roman" w:cs="Times New Roman"/>
          <w:sz w:val="24"/>
          <w:szCs w:val="24"/>
        </w:rPr>
        <w:t>La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75F44">
        <w:rPr>
          <w:rFonts w:ascii="Times New Roman" w:hAnsi="Times New Roman" w:cs="Times New Roman"/>
          <w:sz w:val="24"/>
          <w:szCs w:val="24"/>
        </w:rPr>
        <w:t>Soc</w:t>
      </w:r>
      <w:proofErr w:type="spellEnd"/>
      <w:r w:rsidRPr="00575F44">
        <w:rPr>
          <w:rFonts w:ascii="Times New Roman" w:hAnsi="Times New Roman" w:cs="Times New Roman"/>
          <w:sz w:val="24"/>
          <w:szCs w:val="24"/>
        </w:rPr>
        <w:t>.</w:t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75F44">
        <w:rPr>
          <w:rFonts w:ascii="Times New Roman" w:hAnsi="Times New Roman" w:cs="Times New Roman"/>
          <w:sz w:val="24"/>
          <w:szCs w:val="24"/>
        </w:rPr>
        <w:tab/>
        <w:t>(P.IVA</w:t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75F44">
        <w:rPr>
          <w:rFonts w:ascii="Times New Roman" w:hAnsi="Times New Roman" w:cs="Times New Roman"/>
          <w:sz w:val="24"/>
          <w:szCs w:val="24"/>
        </w:rPr>
        <w:t>),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575F44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5F44">
        <w:rPr>
          <w:rFonts w:ascii="Times New Roman" w:hAnsi="Times New Roman" w:cs="Times New Roman"/>
          <w:sz w:val="24"/>
          <w:szCs w:val="24"/>
        </w:rPr>
        <w:t>persona</w:t>
      </w:r>
      <w:r w:rsidRPr="00575F44">
        <w:rPr>
          <w:rFonts w:ascii="Times New Roman" w:hAnsi="Times New Roman" w:cs="Times New Roman"/>
          <w:sz w:val="24"/>
          <w:szCs w:val="24"/>
        </w:rPr>
        <w:tab/>
        <w:t>del</w:t>
      </w:r>
      <w:r w:rsidRPr="00575F44">
        <w:rPr>
          <w:rFonts w:ascii="Times New Roman" w:hAnsi="Times New Roman" w:cs="Times New Roman"/>
          <w:sz w:val="24"/>
          <w:szCs w:val="24"/>
        </w:rPr>
        <w:tab/>
        <w:t>legale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75F44">
        <w:rPr>
          <w:rFonts w:ascii="Times New Roman" w:hAnsi="Times New Roman" w:cs="Times New Roman"/>
          <w:sz w:val="24"/>
          <w:szCs w:val="24"/>
        </w:rPr>
        <w:t>rapp.te</w:t>
      </w:r>
      <w:proofErr w:type="spellEnd"/>
      <w:r w:rsidRPr="00575F44">
        <w:rPr>
          <w:rFonts w:ascii="Times New Roman" w:hAnsi="Times New Roman" w:cs="Times New Roman"/>
          <w:sz w:val="24"/>
          <w:szCs w:val="24"/>
        </w:rPr>
        <w:tab/>
        <w:t>pro</w:t>
      </w:r>
      <w:r w:rsidRPr="00575F44">
        <w:rPr>
          <w:rFonts w:ascii="Times New Roman" w:hAnsi="Times New Roman" w:cs="Times New Roman"/>
          <w:sz w:val="24"/>
          <w:szCs w:val="24"/>
        </w:rPr>
        <w:tab/>
        <w:t>tempore</w:t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(C.F.), con sede in </w:t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, via 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n. , mail 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r w:rsidRPr="00575F44">
        <w:rPr>
          <w:rFonts w:ascii="Times New Roman" w:hAnsi="Times New Roman" w:cs="Times New Roman"/>
          <w:sz w:val="24"/>
          <w:szCs w:val="24"/>
        </w:rPr>
        <w:tab/>
        <w:t xml:space="preserve">,  </w:t>
      </w:r>
      <w:proofErr w:type="spellStart"/>
      <w:r w:rsidRPr="00575F44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575F44">
        <w:rPr>
          <w:rFonts w:ascii="Times New Roman" w:hAnsi="Times New Roman" w:cs="Times New Roman"/>
          <w:sz w:val="24"/>
          <w:szCs w:val="24"/>
        </w:rPr>
        <w:t xml:space="preserve"> </w:t>
      </w:r>
      <w:r w:rsidRPr="00575F44">
        <w:rPr>
          <w:rFonts w:ascii="Times New Roman" w:hAnsi="Times New Roman" w:cs="Times New Roman"/>
          <w:sz w:val="24"/>
          <w:szCs w:val="24"/>
        </w:rPr>
        <w:tab/>
      </w:r>
      <w:r w:rsidRPr="00575F44">
        <w:rPr>
          <w:rFonts w:ascii="Times New Roman" w:hAnsi="Times New Roman" w:cs="Times New Roman"/>
          <w:sz w:val="24"/>
          <w:szCs w:val="24"/>
        </w:rPr>
        <w:tab/>
        <w:t>, di seguito per brevità anche “Appaltatore/Affidatario/Operatore Economico/Società”.</w:t>
      </w:r>
    </w:p>
    <w:p w:rsidR="00575F44" w:rsidRDefault="00575F44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8FD" w:rsidRDefault="00B678FD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D">
        <w:rPr>
          <w:rFonts w:ascii="Times New Roman" w:hAnsi="Times New Roman" w:cs="Times New Roman"/>
          <w:sz w:val="24"/>
          <w:szCs w:val="24"/>
        </w:rPr>
        <w:t xml:space="preserve">I comparenti, della cui identità personale e poteri di rappresentanza io </w:t>
      </w:r>
      <w:r>
        <w:rPr>
          <w:rFonts w:ascii="Times New Roman" w:hAnsi="Times New Roman" w:cs="Times New Roman"/>
          <w:sz w:val="24"/>
          <w:szCs w:val="24"/>
        </w:rPr>
        <w:t>Notaio</w:t>
      </w:r>
      <w:r w:rsidRPr="00B678FD">
        <w:rPr>
          <w:rFonts w:ascii="Times New Roman" w:hAnsi="Times New Roman" w:cs="Times New Roman"/>
          <w:sz w:val="24"/>
          <w:szCs w:val="24"/>
        </w:rPr>
        <w:t xml:space="preserve"> sono certo, mi chiedono di ricevere il presente atto,</w:t>
      </w:r>
    </w:p>
    <w:p w:rsidR="006E68A0" w:rsidRDefault="006E68A0" w:rsidP="00B678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8FD" w:rsidRPr="00B678FD" w:rsidRDefault="00B678FD" w:rsidP="00B678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8FD">
        <w:rPr>
          <w:rFonts w:ascii="Times New Roman" w:hAnsi="Times New Roman" w:cs="Times New Roman"/>
          <w:b/>
          <w:sz w:val="24"/>
          <w:szCs w:val="24"/>
        </w:rPr>
        <w:t>PREMETTENDO CHE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75F44" w:rsidRDefault="00575F44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717" w:rsidRPr="00E86717" w:rsidRDefault="00E86717" w:rsidP="00E8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6006">
        <w:rPr>
          <w:rFonts w:ascii="Times New Roman" w:hAnsi="Times New Roman" w:cs="Times New Roman"/>
          <w:sz w:val="24"/>
          <w:szCs w:val="24"/>
        </w:rPr>
        <w:t>con</w:t>
      </w:r>
      <w:r w:rsidRPr="00E86717">
        <w:rPr>
          <w:rFonts w:ascii="Times New Roman" w:hAnsi="Times New Roman" w:cs="Times New Roman"/>
          <w:sz w:val="24"/>
          <w:szCs w:val="24"/>
        </w:rPr>
        <w:t xml:space="preserve"> </w:t>
      </w:r>
      <w:r w:rsidR="00AA6006" w:rsidRPr="00AA6006">
        <w:rPr>
          <w:rFonts w:ascii="Times New Roman" w:hAnsi="Times New Roman" w:cs="Times New Roman"/>
          <w:sz w:val="24"/>
          <w:szCs w:val="24"/>
        </w:rPr>
        <w:t>decreto direttoriale del Ministero dell’istruzione, dell’università e della ricerca, Direzione generale per interventi in materia di edilizia scolastica, per la gestione dei fondi strutturali per l'istruzione e per l'innovazione digitale, n. 363 del 18 luglio 2018, pubblicato sul sito istituzionale di Edilizia scolastica del Ministero dell’istruzione, dell’università e della ricerca in data 19 luglio 2018 è stata approvata la graduatoria definitiva degli interventi da finanziare per le verifiche di vulnerabilità sismica e relativa progettazione, candidati dagli enti locali proprietari degli edifici pubblici adibiti ad uso scolastico;</w:t>
      </w:r>
    </w:p>
    <w:p w:rsidR="00E86717" w:rsidRDefault="00E86717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717" w:rsidRDefault="00E86717" w:rsidP="00E8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717">
        <w:rPr>
          <w:rFonts w:ascii="Times New Roman" w:hAnsi="Times New Roman" w:cs="Times New Roman"/>
          <w:sz w:val="24"/>
          <w:szCs w:val="24"/>
        </w:rPr>
        <w:t xml:space="preserve">- </w:t>
      </w:r>
      <w:r w:rsidR="00AA6006" w:rsidRPr="00AA6006">
        <w:rPr>
          <w:rFonts w:ascii="Times New Roman" w:hAnsi="Times New Roman" w:cs="Times New Roman"/>
          <w:sz w:val="24"/>
          <w:szCs w:val="24"/>
        </w:rPr>
        <w:t xml:space="preserve">il citato Dipartimento con nota pervenuta a questo Comune in data 08/08/2019 ha invitato a predisporre la progettazione dell’intervento dell’adeguamento sismico della scuola elementare e media relativo all’edificio di proprietà pubblica adibito ad uso scolastico, sito nel Comune di Tocco da Casauria (PE), Piazza Domenico </w:t>
      </w:r>
      <w:proofErr w:type="spellStart"/>
      <w:r w:rsidR="00AA6006" w:rsidRPr="00AA6006">
        <w:rPr>
          <w:rFonts w:ascii="Times New Roman" w:hAnsi="Times New Roman" w:cs="Times New Roman"/>
          <w:sz w:val="24"/>
          <w:szCs w:val="24"/>
        </w:rPr>
        <w:t>Stromei</w:t>
      </w:r>
      <w:proofErr w:type="spellEnd"/>
      <w:r w:rsidR="00AA6006" w:rsidRPr="00AA6006">
        <w:rPr>
          <w:rFonts w:ascii="Times New Roman" w:hAnsi="Times New Roman" w:cs="Times New Roman"/>
          <w:sz w:val="24"/>
          <w:szCs w:val="24"/>
        </w:rPr>
        <w:t>, 5-7, identificato con il codice 0680420180, “Scuola elementare e media” è finanziato sulla base del succitato decreto del Capo del Dipartimento Casa Italia per € 390.000,00 per la progettazione di interventi di adeguamento antisismico;</w:t>
      </w:r>
    </w:p>
    <w:p w:rsidR="00AA6006" w:rsidRDefault="00AA6006" w:rsidP="00E8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717" w:rsidRDefault="00E86717" w:rsidP="00E8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717">
        <w:rPr>
          <w:rFonts w:ascii="Times New Roman" w:hAnsi="Times New Roman" w:cs="Times New Roman"/>
          <w:sz w:val="24"/>
          <w:szCs w:val="24"/>
        </w:rPr>
        <w:t xml:space="preserve">- </w:t>
      </w:r>
      <w:r w:rsidR="00AA6006">
        <w:rPr>
          <w:rFonts w:ascii="Times New Roman" w:hAnsi="Times New Roman" w:cs="Times New Roman"/>
          <w:sz w:val="24"/>
          <w:szCs w:val="24"/>
        </w:rPr>
        <w:t xml:space="preserve">con </w:t>
      </w:r>
      <w:r w:rsidR="00AA6006" w:rsidRPr="00AA6006">
        <w:rPr>
          <w:rFonts w:ascii="Times New Roman" w:hAnsi="Times New Roman" w:cs="Times New Roman"/>
          <w:sz w:val="24"/>
          <w:szCs w:val="24"/>
        </w:rPr>
        <w:t xml:space="preserve">la convenzione elaborata dal Dipartimento Casa Italia </w:t>
      </w:r>
      <w:r w:rsidR="00AA6006">
        <w:rPr>
          <w:rFonts w:ascii="Times New Roman" w:hAnsi="Times New Roman" w:cs="Times New Roman"/>
          <w:sz w:val="24"/>
          <w:szCs w:val="24"/>
        </w:rPr>
        <w:t xml:space="preserve">sono stati </w:t>
      </w:r>
      <w:r w:rsidR="00AA6006" w:rsidRPr="00AA6006">
        <w:rPr>
          <w:rFonts w:ascii="Times New Roman" w:hAnsi="Times New Roman" w:cs="Times New Roman"/>
          <w:sz w:val="24"/>
          <w:szCs w:val="24"/>
        </w:rPr>
        <w:t>disciplina</w:t>
      </w:r>
      <w:r w:rsidR="00AA6006">
        <w:rPr>
          <w:rFonts w:ascii="Times New Roman" w:hAnsi="Times New Roman" w:cs="Times New Roman"/>
          <w:sz w:val="24"/>
          <w:szCs w:val="24"/>
        </w:rPr>
        <w:t>ti</w:t>
      </w:r>
      <w:r w:rsidR="00AA6006" w:rsidRPr="00AA6006">
        <w:rPr>
          <w:rFonts w:ascii="Times New Roman" w:hAnsi="Times New Roman" w:cs="Times New Roman"/>
          <w:sz w:val="24"/>
          <w:szCs w:val="24"/>
        </w:rPr>
        <w:t xml:space="preserve"> i rapporti tra il Ministero dell’Istruzione ed il Comune;</w:t>
      </w:r>
    </w:p>
    <w:p w:rsidR="00AA6006" w:rsidRPr="00E86717" w:rsidRDefault="00AA6006" w:rsidP="00E8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717" w:rsidRDefault="00E86717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6006">
        <w:rPr>
          <w:rFonts w:ascii="Times New Roman" w:hAnsi="Times New Roman" w:cs="Times New Roman"/>
          <w:sz w:val="24"/>
          <w:szCs w:val="24"/>
        </w:rPr>
        <w:t xml:space="preserve">con </w:t>
      </w:r>
      <w:r w:rsidR="00AA6006" w:rsidRPr="00AA6006">
        <w:rPr>
          <w:rFonts w:ascii="Times New Roman" w:hAnsi="Times New Roman" w:cs="Times New Roman"/>
          <w:sz w:val="24"/>
          <w:szCs w:val="24"/>
        </w:rPr>
        <w:t>la delibera di G.C. n. 110 del 19/09/2019 si è provveduto a prendere atto dell’assegnazione del finanziamento per l’intervento di progettazione di adeguamento relativo all’edificio di proprietà pubblica adibito ad uso scolastico, sito nel Comune di Tocco da Casauria, ed altresì a nominare il responsabile unico del procedimento per il servizio delle fasi progettazione per l’intervento di adeguamento “Scuola elementare e media” di cui all’oggetto;</w:t>
      </w:r>
    </w:p>
    <w:p w:rsidR="007D1851" w:rsidRDefault="007D185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851" w:rsidRPr="007D1851" w:rsidRDefault="007D1851" w:rsidP="007D1851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1851">
        <w:rPr>
          <w:rFonts w:ascii="Times New Roman" w:hAnsi="Times New Roman" w:cs="Times New Roman"/>
          <w:sz w:val="24"/>
          <w:szCs w:val="24"/>
        </w:rPr>
        <w:t>l’intervento</w:t>
      </w:r>
      <w:proofErr w:type="gramEnd"/>
      <w:r w:rsidRPr="007D1851">
        <w:rPr>
          <w:rFonts w:ascii="Times New Roman" w:hAnsi="Times New Roman" w:cs="Times New Roman"/>
          <w:sz w:val="24"/>
          <w:szCs w:val="24"/>
        </w:rPr>
        <w:t xml:space="preserve"> di verifica di vulnerabilità sismica è stato concluso e validato dal Dipartimento Casa Italia;</w:t>
      </w:r>
    </w:p>
    <w:p w:rsidR="00AA6006" w:rsidRDefault="00AA6006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717" w:rsidRDefault="00E86717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1851">
        <w:rPr>
          <w:rFonts w:ascii="Times New Roman" w:hAnsi="Times New Roman" w:cs="Times New Roman"/>
          <w:sz w:val="24"/>
          <w:szCs w:val="24"/>
        </w:rPr>
        <w:t xml:space="preserve">con </w:t>
      </w:r>
      <w:r w:rsidR="007D1851" w:rsidRPr="00340284">
        <w:rPr>
          <w:rFonts w:ascii="Times New Roman" w:hAnsi="Times New Roman" w:cs="Times New Roman"/>
          <w:sz w:val="24"/>
          <w:szCs w:val="24"/>
        </w:rPr>
        <w:t>Determinazione n</w:t>
      </w:r>
      <w:r w:rsidR="00340284" w:rsidRPr="00340284">
        <w:rPr>
          <w:rFonts w:ascii="Times New Roman" w:hAnsi="Times New Roman" w:cs="Times New Roman"/>
          <w:sz w:val="24"/>
          <w:szCs w:val="24"/>
        </w:rPr>
        <w:t>. 42</w:t>
      </w:r>
      <w:r w:rsidR="007D1851" w:rsidRPr="00340284">
        <w:rPr>
          <w:rFonts w:ascii="Times New Roman" w:hAnsi="Times New Roman" w:cs="Times New Roman"/>
          <w:sz w:val="24"/>
          <w:szCs w:val="24"/>
        </w:rPr>
        <w:t xml:space="preserve"> del Reg. del</w:t>
      </w:r>
      <w:r w:rsidRPr="00340284">
        <w:rPr>
          <w:rFonts w:ascii="Times New Roman" w:hAnsi="Times New Roman" w:cs="Times New Roman"/>
          <w:sz w:val="24"/>
          <w:szCs w:val="24"/>
        </w:rPr>
        <w:t xml:space="preserve"> </w:t>
      </w:r>
      <w:r w:rsidR="00340284" w:rsidRPr="00340284">
        <w:rPr>
          <w:rFonts w:ascii="Times New Roman" w:hAnsi="Times New Roman" w:cs="Times New Roman"/>
          <w:sz w:val="24"/>
          <w:szCs w:val="24"/>
        </w:rPr>
        <w:t>03/03</w:t>
      </w:r>
      <w:r w:rsidR="007D1851" w:rsidRPr="00340284">
        <w:rPr>
          <w:rFonts w:ascii="Times New Roman" w:hAnsi="Times New Roman" w:cs="Times New Roman"/>
          <w:sz w:val="24"/>
          <w:szCs w:val="24"/>
        </w:rPr>
        <w:t>/</w:t>
      </w:r>
      <w:r w:rsidR="00224010" w:rsidRPr="00340284">
        <w:rPr>
          <w:rFonts w:ascii="Times New Roman" w:hAnsi="Times New Roman" w:cs="Times New Roman"/>
          <w:sz w:val="24"/>
          <w:szCs w:val="24"/>
        </w:rPr>
        <w:t>2020</w:t>
      </w:r>
      <w:r w:rsidRPr="00340284">
        <w:rPr>
          <w:rFonts w:ascii="Times New Roman" w:hAnsi="Times New Roman" w:cs="Times New Roman"/>
          <w:sz w:val="24"/>
          <w:szCs w:val="24"/>
        </w:rPr>
        <w:t xml:space="preserve"> è</w:t>
      </w:r>
      <w:r>
        <w:rPr>
          <w:rFonts w:ascii="Times New Roman" w:hAnsi="Times New Roman" w:cs="Times New Roman"/>
          <w:sz w:val="24"/>
          <w:szCs w:val="24"/>
        </w:rPr>
        <w:t xml:space="preserve"> stata inde</w:t>
      </w:r>
      <w:r w:rsidR="00F16151">
        <w:rPr>
          <w:rFonts w:ascii="Times New Roman" w:hAnsi="Times New Roman" w:cs="Times New Roman"/>
          <w:sz w:val="24"/>
          <w:szCs w:val="24"/>
        </w:rPr>
        <w:t xml:space="preserve">tta una procedura di gara </w:t>
      </w:r>
      <w:r w:rsidR="00F16151" w:rsidRPr="00F16151">
        <w:rPr>
          <w:rFonts w:ascii="Times New Roman" w:hAnsi="Times New Roman" w:cs="Times New Roman"/>
          <w:sz w:val="24"/>
          <w:szCs w:val="24"/>
        </w:rPr>
        <w:t xml:space="preserve">per l’affidamento dei servizi </w:t>
      </w:r>
      <w:r w:rsidR="007D1851" w:rsidRPr="007D1851">
        <w:rPr>
          <w:rFonts w:ascii="Times New Roman" w:hAnsi="Times New Roman" w:cs="Times New Roman"/>
          <w:sz w:val="24"/>
          <w:szCs w:val="24"/>
        </w:rPr>
        <w:t>di revisione della progettazione di fattibilità tecnica ed economica, progettazione definitiva e progettazione esecutiva, con coordinamento della sicurezza in fase di progettazione, per le opere di adeguamento sismic</w:t>
      </w:r>
      <w:bookmarkStart w:id="0" w:name="_GoBack"/>
      <w:bookmarkEnd w:id="0"/>
      <w:r w:rsidR="007D1851" w:rsidRPr="007D1851">
        <w:rPr>
          <w:rFonts w:ascii="Times New Roman" w:hAnsi="Times New Roman" w:cs="Times New Roman"/>
          <w:sz w:val="24"/>
          <w:szCs w:val="24"/>
        </w:rPr>
        <w:t>o relativo all’edificio ad uso scolastico identificato con il codice 0680420180 “SCUOLA ELEMENTARE E MEDIA”</w:t>
      </w:r>
      <w:r w:rsidR="00F16151" w:rsidRPr="00F16151">
        <w:rPr>
          <w:rFonts w:ascii="Times New Roman" w:hAnsi="Times New Roman" w:cs="Times New Roman"/>
          <w:sz w:val="24"/>
          <w:szCs w:val="24"/>
        </w:rPr>
        <w:t xml:space="preserve">, mediante procedura aperta ai sensi dell’art. 60 del </w:t>
      </w:r>
      <w:proofErr w:type="spellStart"/>
      <w:r w:rsidR="00F16151" w:rsidRPr="00F1615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F16151" w:rsidRPr="00F16151">
        <w:rPr>
          <w:rFonts w:ascii="Times New Roman" w:hAnsi="Times New Roman" w:cs="Times New Roman"/>
          <w:sz w:val="24"/>
          <w:szCs w:val="24"/>
        </w:rPr>
        <w:t xml:space="preserve"> 50/2016 e </w:t>
      </w:r>
      <w:proofErr w:type="spellStart"/>
      <w:proofErr w:type="gramStart"/>
      <w:r w:rsidR="00F16151" w:rsidRPr="00F16151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F16151" w:rsidRPr="00F16151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F16151" w:rsidRPr="00F16151">
        <w:rPr>
          <w:rFonts w:ascii="Times New Roman" w:hAnsi="Times New Roman" w:cs="Times New Roman"/>
          <w:sz w:val="24"/>
          <w:szCs w:val="24"/>
        </w:rPr>
        <w:t xml:space="preserve"> con il criterio dell’offerta economicamente più vantaggiosa individuata sulla base del miglior rapporto qualità/prezzo ai sensi degli artt. 60 e 95 comma 3 del </w:t>
      </w:r>
      <w:proofErr w:type="spellStart"/>
      <w:r w:rsidR="00F16151" w:rsidRPr="00F1615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F16151" w:rsidRPr="00F16151">
        <w:rPr>
          <w:rFonts w:ascii="Times New Roman" w:hAnsi="Times New Roman" w:cs="Times New Roman"/>
          <w:sz w:val="24"/>
          <w:szCs w:val="24"/>
        </w:rPr>
        <w:t xml:space="preserve"> 50/2016, per un importo a base di gara, a corpo, pari a </w:t>
      </w:r>
      <w:r w:rsidR="007D1851" w:rsidRPr="007D1851">
        <w:rPr>
          <w:rFonts w:ascii="Times New Roman" w:hAnsi="Times New Roman" w:cs="Times New Roman"/>
          <w:sz w:val="24"/>
          <w:szCs w:val="24"/>
        </w:rPr>
        <w:t>€ 297.462,18</w:t>
      </w:r>
      <w:r w:rsidR="00F16151" w:rsidRPr="00F16151">
        <w:rPr>
          <w:rFonts w:ascii="Times New Roman" w:hAnsi="Times New Roman" w:cs="Times New Roman"/>
          <w:sz w:val="24"/>
          <w:szCs w:val="24"/>
        </w:rPr>
        <w:t xml:space="preserve">, al netto di Iva e oneri previdenziali professionali e assistenziali, di cui </w:t>
      </w:r>
      <w:r w:rsidR="007D1851" w:rsidRPr="007D1851">
        <w:rPr>
          <w:rFonts w:ascii="Times New Roman" w:hAnsi="Times New Roman" w:cs="Times New Roman"/>
          <w:sz w:val="24"/>
          <w:szCs w:val="24"/>
        </w:rPr>
        <w:t xml:space="preserve">€ 2.494,88 </w:t>
      </w:r>
      <w:r w:rsidR="00F16151" w:rsidRPr="00F16151">
        <w:rPr>
          <w:rFonts w:ascii="Times New Roman" w:hAnsi="Times New Roman" w:cs="Times New Roman"/>
          <w:sz w:val="24"/>
          <w:szCs w:val="24"/>
        </w:rPr>
        <w:t>per oneri per la sicurezza non soggetti a ribasso</w:t>
      </w:r>
      <w:r w:rsidR="00F16151">
        <w:rPr>
          <w:rFonts w:ascii="Times New Roman" w:hAnsi="Times New Roman" w:cs="Times New Roman"/>
          <w:sz w:val="24"/>
          <w:szCs w:val="24"/>
        </w:rPr>
        <w:t>;</w:t>
      </w:r>
    </w:p>
    <w:p w:rsidR="00E86717" w:rsidRDefault="00E86717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151" w:rsidRDefault="00F1615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16151">
        <w:rPr>
          <w:rFonts w:ascii="Times New Roman" w:hAnsi="Times New Roman" w:cs="Times New Roman"/>
          <w:sz w:val="24"/>
          <w:szCs w:val="24"/>
        </w:rPr>
        <w:t xml:space="preserve">con 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Determinazione n. </w:t>
      </w:r>
      <w:r w:rsidR="00224010" w:rsidRPr="00224010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 del Reg. del </w:t>
      </w:r>
      <w:r w:rsidR="00224010" w:rsidRPr="00224010">
        <w:rPr>
          <w:rFonts w:ascii="Times New Roman" w:hAnsi="Times New Roman" w:cs="Times New Roman"/>
          <w:sz w:val="24"/>
          <w:szCs w:val="24"/>
          <w:highlight w:val="yellow"/>
        </w:rPr>
        <w:t>__/__/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2020 </w:t>
      </w:r>
      <w:r w:rsidR="00224010">
        <w:rPr>
          <w:rFonts w:ascii="Times New Roman" w:hAnsi="Times New Roman" w:cs="Times New Roman"/>
          <w:sz w:val="24"/>
          <w:szCs w:val="24"/>
        </w:rPr>
        <w:t xml:space="preserve">il Responsabile dell’Ufficio Tecnico del Comune di Tocco da Casauria (PE) </w:t>
      </w:r>
      <w:r w:rsidRPr="00F16151">
        <w:rPr>
          <w:rFonts w:ascii="Times New Roman" w:hAnsi="Times New Roman" w:cs="Times New Roman"/>
          <w:sz w:val="24"/>
          <w:szCs w:val="24"/>
        </w:rPr>
        <w:t xml:space="preserve">ha nominato una Commissione di gara deputata all’esame delle offerte pervenute; </w:t>
      </w:r>
    </w:p>
    <w:p w:rsidR="00F16151" w:rsidRDefault="00F1615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6C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6151" w:rsidRPr="00F16151">
        <w:rPr>
          <w:rFonts w:ascii="Times New Roman" w:hAnsi="Times New Roman" w:cs="Times New Roman"/>
          <w:sz w:val="24"/>
          <w:szCs w:val="24"/>
        </w:rPr>
        <w:t>alla predetta procedura ha partecipato l’</w:t>
      </w:r>
      <w:r>
        <w:rPr>
          <w:rFonts w:ascii="Times New Roman" w:hAnsi="Times New Roman" w:cs="Times New Roman"/>
          <w:sz w:val="24"/>
          <w:szCs w:val="24"/>
        </w:rPr>
        <w:t>operatore economico</w:t>
      </w:r>
      <w:r w:rsidR="00F16151" w:rsidRPr="00F16151">
        <w:rPr>
          <w:rFonts w:ascii="Times New Roman" w:hAnsi="Times New Roman" w:cs="Times New Roman"/>
          <w:sz w:val="24"/>
          <w:szCs w:val="24"/>
        </w:rPr>
        <w:t xml:space="preserve"> ___________________________; </w:t>
      </w:r>
    </w:p>
    <w:p w:rsidR="006E68A0" w:rsidRDefault="006E68A0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151" w:rsidRDefault="00F1615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151">
        <w:rPr>
          <w:rFonts w:ascii="Times New Roman" w:hAnsi="Times New Roman" w:cs="Times New Roman"/>
          <w:sz w:val="24"/>
          <w:szCs w:val="24"/>
        </w:rPr>
        <w:sym w:font="Symbol" w:char="F02D"/>
      </w:r>
      <w:r w:rsidRPr="00F16151">
        <w:rPr>
          <w:rFonts w:ascii="Times New Roman" w:hAnsi="Times New Roman" w:cs="Times New Roman"/>
          <w:sz w:val="24"/>
          <w:szCs w:val="24"/>
        </w:rPr>
        <w:t xml:space="preserve"> ad esito delle attività di gara, la Commissione giudicatrice/il RUP [IN CASO DI VERIFICA DELL’ANOMALIA], giusto verbale </w:t>
      </w:r>
      <w:proofErr w:type="spellStart"/>
      <w:r w:rsidRPr="00F16151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F16151">
        <w:rPr>
          <w:rFonts w:ascii="Times New Roman" w:hAnsi="Times New Roman" w:cs="Times New Roman"/>
          <w:sz w:val="24"/>
          <w:szCs w:val="24"/>
        </w:rPr>
        <w:t xml:space="preserve">. n.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F16151">
        <w:rPr>
          <w:rFonts w:ascii="Times New Roman" w:hAnsi="Times New Roman" w:cs="Times New Roman"/>
          <w:sz w:val="24"/>
          <w:szCs w:val="24"/>
        </w:rPr>
        <w:t>, ha proposto alla Stazione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151">
        <w:rPr>
          <w:rFonts w:ascii="Times New Roman" w:hAnsi="Times New Roman" w:cs="Times New Roman"/>
          <w:sz w:val="24"/>
          <w:szCs w:val="24"/>
        </w:rPr>
        <w:t xml:space="preserve">Appaltante l’aggiudicazione del servizio all’operatore ___________, la cui offerta ha conseguito il punteggio complessivo di _______ </w:t>
      </w:r>
      <w:proofErr w:type="spellStart"/>
      <w:r w:rsidRPr="00F16151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F16151">
        <w:rPr>
          <w:rFonts w:ascii="Times New Roman" w:hAnsi="Times New Roman" w:cs="Times New Roman"/>
          <w:sz w:val="24"/>
          <w:szCs w:val="24"/>
        </w:rPr>
        <w:t>., giusto ribasso economico offerto pari al _____%;</w:t>
      </w:r>
    </w:p>
    <w:p w:rsidR="007346C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6C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346C1">
        <w:rPr>
          <w:rFonts w:ascii="Times New Roman" w:hAnsi="Times New Roman" w:cs="Times New Roman"/>
          <w:sz w:val="24"/>
          <w:szCs w:val="24"/>
        </w:rPr>
        <w:t xml:space="preserve">l’offerta dell’operatore, è stata ritenuta congrua dal Responsabile del Procedimento [dal Responsabile del Procedimento coadiuvato dalla Commissione tecnica appositamente istituita] con nota </w:t>
      </w:r>
      <w:proofErr w:type="spellStart"/>
      <w:r w:rsidRPr="007346C1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7346C1">
        <w:rPr>
          <w:rFonts w:ascii="Times New Roman" w:hAnsi="Times New Roman" w:cs="Times New Roman"/>
          <w:sz w:val="24"/>
          <w:szCs w:val="24"/>
        </w:rPr>
        <w:t>. n. _____</w:t>
      </w:r>
      <w:r w:rsidR="006E68A0">
        <w:rPr>
          <w:rFonts w:ascii="Times New Roman" w:hAnsi="Times New Roman" w:cs="Times New Roman"/>
          <w:sz w:val="24"/>
          <w:szCs w:val="24"/>
        </w:rPr>
        <w:t>del _________;</w:t>
      </w:r>
    </w:p>
    <w:p w:rsidR="006E68A0" w:rsidRPr="00F16151" w:rsidRDefault="006E68A0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6C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68A0">
        <w:rPr>
          <w:rFonts w:ascii="Times New Roman" w:hAnsi="Times New Roman" w:cs="Times New Roman"/>
          <w:sz w:val="24"/>
          <w:szCs w:val="24"/>
        </w:rPr>
        <w:t xml:space="preserve">con 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Determinazione n. </w:t>
      </w:r>
      <w:r w:rsidR="00224010" w:rsidRPr="00224010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 del Reg. del </w:t>
      </w:r>
      <w:r w:rsidR="00224010" w:rsidRPr="00224010">
        <w:rPr>
          <w:rFonts w:ascii="Times New Roman" w:hAnsi="Times New Roman" w:cs="Times New Roman"/>
          <w:sz w:val="24"/>
          <w:szCs w:val="24"/>
          <w:highlight w:val="yellow"/>
        </w:rPr>
        <w:t>__/__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/2020 </w:t>
      </w:r>
      <w:r w:rsidRPr="007346C1">
        <w:rPr>
          <w:rFonts w:ascii="Times New Roman" w:hAnsi="Times New Roman" w:cs="Times New Roman"/>
          <w:sz w:val="24"/>
          <w:szCs w:val="24"/>
        </w:rPr>
        <w:t xml:space="preserve">è stata approvata la proposta di aggiudicazione di cui al verbale </w:t>
      </w:r>
      <w:proofErr w:type="spellStart"/>
      <w:r w:rsidRPr="007346C1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7346C1">
        <w:rPr>
          <w:rFonts w:ascii="Times New Roman" w:hAnsi="Times New Roman" w:cs="Times New Roman"/>
          <w:sz w:val="24"/>
          <w:szCs w:val="24"/>
        </w:rPr>
        <w:t xml:space="preserve">. n.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346C1">
        <w:rPr>
          <w:rFonts w:ascii="Times New Roman" w:hAnsi="Times New Roman" w:cs="Times New Roman"/>
          <w:sz w:val="24"/>
          <w:szCs w:val="24"/>
        </w:rPr>
        <w:t xml:space="preserve"> del __________ ed è stata disposta l’aggiudicazione, con efficacia subordinata alle verifiche di legge, a favore di ________, del </w:t>
      </w:r>
      <w:r w:rsidRPr="007346C1">
        <w:rPr>
          <w:rFonts w:ascii="Times New Roman" w:hAnsi="Times New Roman" w:cs="Times New Roman"/>
          <w:sz w:val="24"/>
          <w:szCs w:val="24"/>
        </w:rPr>
        <w:lastRenderedPageBreak/>
        <w:t xml:space="preserve">servizio in oggetto, per un importo pari ad € ___________ (__________________/__), al netto dei costi della sicurezza non soggetti a ribasso (pari ad € ________), IVA e contributi previdenziali; </w:t>
      </w:r>
    </w:p>
    <w:p w:rsidR="006E68A0" w:rsidRDefault="006E68A0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6C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C1">
        <w:rPr>
          <w:rFonts w:ascii="Times New Roman" w:hAnsi="Times New Roman" w:cs="Times New Roman"/>
          <w:sz w:val="24"/>
          <w:szCs w:val="24"/>
        </w:rPr>
        <w:sym w:font="Symbol" w:char="F02D"/>
      </w:r>
      <w:r w:rsidRPr="007346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46C1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7346C1">
        <w:rPr>
          <w:rFonts w:ascii="Times New Roman" w:hAnsi="Times New Roman" w:cs="Times New Roman"/>
          <w:sz w:val="24"/>
          <w:szCs w:val="24"/>
        </w:rPr>
        <w:t xml:space="preserve"> data ______________ è stata avviata la verifica inerente la sussistenza in capo all’operatore economico aggiudicatario di cause di decadenza, di sospensione o di divieto previste dall’art. 67 del </w:t>
      </w:r>
      <w:proofErr w:type="spellStart"/>
      <w:r w:rsidRPr="007346C1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7346C1">
        <w:rPr>
          <w:rFonts w:ascii="Times New Roman" w:hAnsi="Times New Roman" w:cs="Times New Roman"/>
          <w:sz w:val="24"/>
          <w:szCs w:val="24"/>
        </w:rPr>
        <w:t xml:space="preserve"> 6 settembre 2011 n. 159 e </w:t>
      </w:r>
      <w:proofErr w:type="spellStart"/>
      <w:r w:rsidRPr="007346C1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7346C1">
        <w:rPr>
          <w:rFonts w:ascii="Times New Roman" w:hAnsi="Times New Roman" w:cs="Times New Roman"/>
          <w:sz w:val="24"/>
          <w:szCs w:val="24"/>
        </w:rPr>
        <w:t xml:space="preserve">. o di un tentativo di infiltrazione mafiosa di cui all’art. 84, comma 4, del medesimo decreto; </w:t>
      </w:r>
    </w:p>
    <w:p w:rsidR="006E68A0" w:rsidRDefault="006E68A0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6C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C1">
        <w:rPr>
          <w:rFonts w:ascii="Times New Roman" w:hAnsi="Times New Roman" w:cs="Times New Roman"/>
          <w:sz w:val="24"/>
          <w:szCs w:val="24"/>
        </w:rPr>
        <w:sym w:font="Symbol" w:char="F02D"/>
      </w:r>
      <w:r w:rsidRPr="007346C1">
        <w:rPr>
          <w:rFonts w:ascii="Times New Roman" w:hAnsi="Times New Roman" w:cs="Times New Roman"/>
          <w:sz w:val="24"/>
          <w:szCs w:val="24"/>
        </w:rPr>
        <w:t xml:space="preserve"> [EVENTUALE] ai fini dell’acquisizione dell’informazione antimafia, essendo decorsi i termini di cui all’art. 92 comma 2 del Codice Antimafia, la Stazione Appaltante</w:t>
      </w:r>
      <w:r w:rsidR="00224010">
        <w:rPr>
          <w:rFonts w:ascii="Times New Roman" w:hAnsi="Times New Roman" w:cs="Times New Roman"/>
          <w:sz w:val="24"/>
          <w:szCs w:val="24"/>
        </w:rPr>
        <w:t xml:space="preserve"> intende avvalersi della facoltà</w:t>
      </w:r>
      <w:r w:rsidRPr="007346C1">
        <w:rPr>
          <w:rFonts w:ascii="Times New Roman" w:hAnsi="Times New Roman" w:cs="Times New Roman"/>
          <w:sz w:val="24"/>
          <w:szCs w:val="24"/>
        </w:rPr>
        <w:t xml:space="preserve"> prevista dal comma 3 del medesimo articolo procedendo alla stipula del contratto sotto condizione risolutiva espressa;</w:t>
      </w:r>
    </w:p>
    <w:p w:rsidR="006E68A0" w:rsidRDefault="006E68A0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151" w:rsidRDefault="007346C1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C1">
        <w:rPr>
          <w:rFonts w:ascii="Times New Roman" w:hAnsi="Times New Roman" w:cs="Times New Roman"/>
          <w:sz w:val="24"/>
          <w:szCs w:val="24"/>
        </w:rPr>
        <w:t xml:space="preserve"> </w:t>
      </w:r>
      <w:r w:rsidRPr="007346C1">
        <w:rPr>
          <w:rFonts w:ascii="Times New Roman" w:hAnsi="Times New Roman" w:cs="Times New Roman"/>
          <w:sz w:val="24"/>
          <w:szCs w:val="24"/>
        </w:rPr>
        <w:sym w:font="Symbol" w:char="F02D"/>
      </w:r>
      <w:r w:rsidRPr="007346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46C1">
        <w:rPr>
          <w:rFonts w:ascii="Times New Roman" w:hAnsi="Times New Roman" w:cs="Times New Roman"/>
          <w:sz w:val="24"/>
          <w:szCs w:val="24"/>
        </w:rPr>
        <w:t>con</w:t>
      </w:r>
      <w:proofErr w:type="gramEnd"/>
      <w:r w:rsidRPr="007346C1">
        <w:rPr>
          <w:rFonts w:ascii="Times New Roman" w:hAnsi="Times New Roman" w:cs="Times New Roman"/>
          <w:sz w:val="24"/>
          <w:szCs w:val="24"/>
        </w:rPr>
        <w:t xml:space="preserve"> 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Determinazione n. </w:t>
      </w:r>
      <w:r w:rsidR="00224010" w:rsidRPr="00224010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224010" w:rsidRPr="00224010">
        <w:rPr>
          <w:rFonts w:ascii="Times New Roman" w:hAnsi="Times New Roman" w:cs="Times New Roman"/>
          <w:sz w:val="24"/>
          <w:szCs w:val="24"/>
        </w:rPr>
        <w:t xml:space="preserve"> del Reg. del </w:t>
      </w:r>
      <w:r w:rsidR="00224010" w:rsidRPr="00224010">
        <w:rPr>
          <w:rFonts w:ascii="Times New Roman" w:hAnsi="Times New Roman" w:cs="Times New Roman"/>
          <w:sz w:val="24"/>
          <w:szCs w:val="24"/>
          <w:highlight w:val="yellow"/>
        </w:rPr>
        <w:t>__/__</w:t>
      </w:r>
      <w:r w:rsidR="00224010">
        <w:rPr>
          <w:rFonts w:ascii="Times New Roman" w:hAnsi="Times New Roman" w:cs="Times New Roman"/>
          <w:sz w:val="24"/>
          <w:szCs w:val="24"/>
        </w:rPr>
        <w:t xml:space="preserve">/2020, </w:t>
      </w:r>
      <w:r w:rsidRPr="007346C1">
        <w:rPr>
          <w:rFonts w:ascii="Times New Roman" w:hAnsi="Times New Roman" w:cs="Times New Roman"/>
          <w:sz w:val="24"/>
          <w:szCs w:val="24"/>
        </w:rPr>
        <w:t xml:space="preserve"> effettuate con esito favorevole le verifiche di legge relative al possesso in capo all’aggiudicatario dei requisiti di ordine generale e speciale dichiarati in sede di gara e richiesti ai fini della partecipazione alla stessa, è stata riscontrata l’efficacia dell’aggiudicazione ai sensi dell’art. 32, comma 7, d.lgs. 50/2016;</w:t>
      </w:r>
    </w:p>
    <w:p w:rsidR="006E68A0" w:rsidRDefault="006E68A0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3FF" w:rsidRDefault="001D13FF" w:rsidP="00B6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346C1" w:rsidRPr="001D13FF">
        <w:rPr>
          <w:rFonts w:ascii="Times New Roman" w:hAnsi="Times New Roman" w:cs="Times New Roman"/>
          <w:sz w:val="24"/>
          <w:szCs w:val="24"/>
        </w:rPr>
        <w:t xml:space="preserve">l’operatore economico ha prodotto a garanzia degli obblighi nascenti dal presente contratto: </w:t>
      </w:r>
    </w:p>
    <w:p w:rsidR="001D13FF" w:rsidRDefault="007346C1" w:rsidP="001D13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1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1D13FF">
        <w:rPr>
          <w:rFonts w:ascii="Times New Roman" w:hAnsi="Times New Roman" w:cs="Times New Roman"/>
          <w:sz w:val="24"/>
          <w:szCs w:val="24"/>
        </w:rPr>
        <w:t xml:space="preserve"> polizza </w:t>
      </w:r>
      <w:proofErr w:type="spellStart"/>
      <w:r w:rsidRPr="001D13FF">
        <w:rPr>
          <w:rFonts w:ascii="Times New Roman" w:hAnsi="Times New Roman" w:cs="Times New Roman"/>
          <w:sz w:val="24"/>
          <w:szCs w:val="24"/>
        </w:rPr>
        <w:t>fideiussoria__________emessa</w:t>
      </w:r>
      <w:proofErr w:type="spellEnd"/>
      <w:r w:rsidRPr="001D13FF">
        <w:rPr>
          <w:rFonts w:ascii="Times New Roman" w:hAnsi="Times New Roman" w:cs="Times New Roman"/>
          <w:sz w:val="24"/>
          <w:szCs w:val="24"/>
        </w:rPr>
        <w:t xml:space="preserve"> dalla compagnia _________, a titolo di cauzione definitiva ex art. 103 del D.lgs. 50/2016, il cui importo garantito è di Euro __________; </w:t>
      </w:r>
    </w:p>
    <w:p w:rsidR="001D13FF" w:rsidRDefault="007346C1" w:rsidP="001D13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1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1D13FF">
        <w:rPr>
          <w:rFonts w:ascii="Times New Roman" w:hAnsi="Times New Roman" w:cs="Times New Roman"/>
          <w:sz w:val="24"/>
          <w:szCs w:val="24"/>
        </w:rPr>
        <w:t xml:space="preserve"> polizza n. __________ emessa il __________ dalla compagnia __________avente durata sino al __________ per un importo garantito pari ad Euro __________ per la copertura dei rischi di natura professionale ex art. 24 comma 4 del D.lgs. 50/2016 (polizza di responsabilità civile professionale);</w:t>
      </w:r>
    </w:p>
    <w:p w:rsidR="001D13FF" w:rsidRPr="001D13FF" w:rsidRDefault="001D13FF" w:rsidP="001D13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13FF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3FF">
        <w:rPr>
          <w:rFonts w:ascii="Times New Roman" w:hAnsi="Times New Roman" w:cs="Times New Roman"/>
          <w:sz w:val="24"/>
          <w:szCs w:val="24"/>
        </w:rPr>
        <w:t>polizza n. __________ ai sensi dell’articolo 103, comma 7 del Codice, emessa __________ dalla compagnia __________ avente durata sino al __________ di importo garantito pari ad Euro __________, quale garanzia di responsabilità civile per danni causati a terzi, che tenga indenne la Stazione Appaltante da tutti i rischi di esecuzione connessi all’espletamento della campagna di indagini e alle opere edili di ripristino dello stato dei luoghi;</w:t>
      </w:r>
    </w:p>
    <w:p w:rsidR="001D13FF" w:rsidRDefault="001D13FF" w:rsidP="00B64119">
      <w:pPr>
        <w:autoSpaceDE w:val="0"/>
        <w:autoSpaceDN w:val="0"/>
        <w:adjustRightInd w:val="0"/>
        <w:spacing w:after="0" w:line="240" w:lineRule="auto"/>
        <w:jc w:val="both"/>
      </w:pPr>
    </w:p>
    <w:p w:rsidR="001D13FF" w:rsidRPr="001D13FF" w:rsidRDefault="001D13FF" w:rsidP="001D13FF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D13FF" w:rsidRPr="001D13FF" w:rsidRDefault="001D13FF" w:rsidP="001D13FF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D13FF">
        <w:rPr>
          <w:rFonts w:ascii="Times New Roman" w:hAnsi="Times New Roman"/>
          <w:b/>
          <w:sz w:val="24"/>
          <w:szCs w:val="24"/>
        </w:rPr>
        <w:t>ART. 1 - PREMESSE E DOCUMENTI</w:t>
      </w:r>
    </w:p>
    <w:p w:rsidR="001D13FF" w:rsidRDefault="001D13FF" w:rsidP="001D1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D13FF">
        <w:rPr>
          <w:rFonts w:ascii="Times New Roman" w:hAnsi="Times New Roman" w:cs="Times New Roman"/>
          <w:sz w:val="24"/>
          <w:szCs w:val="24"/>
        </w:rPr>
        <w:t>Le Premesse del presente Contratto costituiscono parte integrante e sostanziale dello stesso, così come gli atti in esso richiamati e quelli materialmente allegati, quali [SE DEL CASO] il DUVRI - Documento di Valutazione dei Rischi da Interferenze e il Pa</w:t>
      </w:r>
      <w:r>
        <w:rPr>
          <w:rFonts w:ascii="Times New Roman" w:hAnsi="Times New Roman" w:cs="Times New Roman"/>
          <w:sz w:val="24"/>
          <w:szCs w:val="24"/>
        </w:rPr>
        <w:t>tto di Integrità sottoscritto</w:t>
      </w:r>
      <w:r w:rsidRPr="001D13FF">
        <w:rPr>
          <w:rFonts w:ascii="Times New Roman" w:hAnsi="Times New Roman" w:cs="Times New Roman"/>
          <w:sz w:val="24"/>
          <w:szCs w:val="24"/>
        </w:rPr>
        <w:t xml:space="preserve"> dall’aggiudicatario in sede di gara. (doc.1 e 2). </w:t>
      </w:r>
    </w:p>
    <w:p w:rsidR="006E68A0" w:rsidRDefault="006E68A0" w:rsidP="001D1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3FF" w:rsidRDefault="001D13FF" w:rsidP="001D1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3FF">
        <w:rPr>
          <w:rFonts w:ascii="Times New Roman" w:hAnsi="Times New Roman" w:cs="Times New Roman"/>
          <w:sz w:val="24"/>
          <w:szCs w:val="24"/>
        </w:rPr>
        <w:t xml:space="preserve">2. Si intendono altresì parte integrante del contratto, benché non materialmente allegati, i seguenti documenti relativi alla gara per l’affidamento del servizio in epigrafe, depositati agli atti della Stazione Appaltante: </w:t>
      </w:r>
    </w:p>
    <w:p w:rsidR="001D13FF" w:rsidRDefault="001D13FF" w:rsidP="001D1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119">
        <w:rPr>
          <w:rFonts w:ascii="Times New Roman" w:hAnsi="Times New Roman" w:cs="Times New Roman"/>
          <w:sz w:val="24"/>
          <w:szCs w:val="24"/>
        </w:rPr>
        <w:t>Bando di gara;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119">
        <w:rPr>
          <w:rFonts w:ascii="Times New Roman" w:hAnsi="Times New Roman" w:cs="Times New Roman"/>
          <w:sz w:val="24"/>
          <w:szCs w:val="24"/>
        </w:rPr>
        <w:t>Disciplinare di gara;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119">
        <w:rPr>
          <w:rFonts w:ascii="Times New Roman" w:hAnsi="Times New Roman" w:cs="Times New Roman"/>
          <w:sz w:val="24"/>
          <w:szCs w:val="24"/>
        </w:rPr>
        <w:t>All.0_Foglio di lavoro;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All.I_Modello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di Domanda di partecipazione;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All.II_Modello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formulario DGUE;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All.III_Dichiarazione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integrativa dati del concorrente;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All.IV_Patto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di integrità;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lastRenderedPageBreak/>
        <w:t>All.V_Dichiarazione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119">
        <w:rPr>
          <w:rFonts w:ascii="Times New Roman" w:hAnsi="Times New Roman" w:cs="Times New Roman"/>
          <w:sz w:val="24"/>
          <w:szCs w:val="24"/>
        </w:rPr>
        <w:t>clausula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119">
        <w:rPr>
          <w:rFonts w:ascii="Times New Roman" w:hAnsi="Times New Roman" w:cs="Times New Roman"/>
          <w:sz w:val="24"/>
          <w:szCs w:val="24"/>
        </w:rPr>
        <w:t>pantouflage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>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All.VI_Scheda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A1;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All.VII_Offerta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economico temporale;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All.VIII_Schema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Contratto Avvalimento;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All.IX_Dichiarazione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di impegno avvalimento;</w:t>
      </w:r>
    </w:p>
    <w:p w:rsidR="001D13FF" w:rsidRPr="00B64119" w:rsidRDefault="001D13FF" w:rsidP="001D13F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119">
        <w:rPr>
          <w:rFonts w:ascii="Times New Roman" w:hAnsi="Times New Roman" w:cs="Times New Roman"/>
          <w:sz w:val="24"/>
          <w:szCs w:val="24"/>
        </w:rPr>
        <w:t>All.X_Calcolo</w:t>
      </w:r>
      <w:proofErr w:type="spellEnd"/>
      <w:r w:rsidRPr="00B64119">
        <w:rPr>
          <w:rFonts w:ascii="Times New Roman" w:hAnsi="Times New Roman" w:cs="Times New Roman"/>
          <w:sz w:val="24"/>
          <w:szCs w:val="24"/>
        </w:rPr>
        <w:t xml:space="preserve"> compenso a base di gara;</w:t>
      </w:r>
    </w:p>
    <w:p w:rsidR="001D13FF" w:rsidRDefault="001D13FF" w:rsidP="001D1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0F4" w:rsidRPr="00C10B79" w:rsidRDefault="007D5B8B" w:rsidP="007E1E79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10B79">
        <w:rPr>
          <w:rFonts w:ascii="Times New Roman" w:hAnsi="Times New Roman"/>
          <w:b/>
          <w:sz w:val="24"/>
          <w:szCs w:val="24"/>
        </w:rPr>
        <w:t xml:space="preserve">ART. 2 </w:t>
      </w:r>
      <w:r>
        <w:rPr>
          <w:rFonts w:ascii="Times New Roman" w:hAnsi="Times New Roman"/>
          <w:b/>
          <w:sz w:val="24"/>
          <w:szCs w:val="24"/>
        </w:rPr>
        <w:t>–</w:t>
      </w:r>
      <w:r w:rsidRPr="00C10B7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OGGETTO</w:t>
      </w:r>
    </w:p>
    <w:p w:rsidR="006E68A0" w:rsidRDefault="007D5B8B" w:rsidP="002E3A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E68A0" w:rsidRPr="00575F44">
        <w:rPr>
          <w:rFonts w:ascii="Times New Roman" w:hAnsi="Times New Roman" w:cs="Times New Roman"/>
          <w:sz w:val="24"/>
          <w:szCs w:val="24"/>
        </w:rPr>
        <w:t xml:space="preserve">Il </w:t>
      </w:r>
      <w:r w:rsidR="00224010">
        <w:rPr>
          <w:rFonts w:ascii="Times New Roman" w:hAnsi="Times New Roman" w:cs="Times New Roman"/>
          <w:sz w:val="24"/>
          <w:szCs w:val="24"/>
        </w:rPr>
        <w:t>Responsabile dell’Ufficio Tecnico del Comune di Tocco da Casauria (PE)</w:t>
      </w:r>
      <w:r w:rsidR="006E68A0">
        <w:rPr>
          <w:rFonts w:ascii="Times New Roman" w:hAnsi="Times New Roman" w:cs="Times New Roman"/>
          <w:sz w:val="24"/>
          <w:szCs w:val="24"/>
        </w:rPr>
        <w:t xml:space="preserve"> affida all’Aggiudicatario </w:t>
      </w:r>
      <w:r w:rsidR="006E68A0" w:rsidRPr="006E68A0">
        <w:rPr>
          <w:rFonts w:ascii="Times New Roman" w:hAnsi="Times New Roman" w:cs="Times New Roman"/>
          <w:sz w:val="24"/>
          <w:szCs w:val="24"/>
        </w:rPr>
        <w:t xml:space="preserve">come sopra rappresentato, che accetta senza riserva alcuna, l'incarico relativo alle seguenti prestazioni professionali e servizi, conformemente alle specifiche indicate nel </w:t>
      </w:r>
      <w:r w:rsidR="007E1E79">
        <w:rPr>
          <w:rFonts w:ascii="Times New Roman" w:hAnsi="Times New Roman" w:cs="Times New Roman"/>
          <w:sz w:val="24"/>
          <w:szCs w:val="24"/>
        </w:rPr>
        <w:t>Disciplinare di gara</w:t>
      </w:r>
      <w:r w:rsidR="006E68A0" w:rsidRPr="006E68A0">
        <w:rPr>
          <w:rFonts w:ascii="Times New Roman" w:hAnsi="Times New Roman" w:cs="Times New Roman"/>
          <w:sz w:val="24"/>
          <w:szCs w:val="24"/>
        </w:rPr>
        <w:t xml:space="preserve"> e relativi allegati indicati all’art. 1:</w:t>
      </w:r>
    </w:p>
    <w:p w:rsidR="007E1E79" w:rsidRPr="007E1E79" w:rsidRDefault="007E1E79" w:rsidP="007E1E79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E79">
        <w:rPr>
          <w:rFonts w:ascii="Times New Roman" w:hAnsi="Times New Roman" w:cs="Times New Roman"/>
          <w:sz w:val="24"/>
          <w:szCs w:val="24"/>
        </w:rPr>
        <w:t>Indagini preliminari sui terreni e prove geologiche</w:t>
      </w:r>
      <w:r w:rsidR="00224010">
        <w:rPr>
          <w:rFonts w:ascii="Times New Roman" w:hAnsi="Times New Roman" w:cs="Times New Roman"/>
          <w:sz w:val="24"/>
          <w:szCs w:val="24"/>
        </w:rPr>
        <w:t xml:space="preserve"> e sulle strutture esistenti</w:t>
      </w:r>
      <w:r w:rsidRPr="007E1E79">
        <w:rPr>
          <w:rFonts w:ascii="Times New Roman" w:hAnsi="Times New Roman" w:cs="Times New Roman"/>
          <w:sz w:val="24"/>
          <w:szCs w:val="24"/>
        </w:rPr>
        <w:t>;</w:t>
      </w:r>
    </w:p>
    <w:p w:rsidR="007E1E79" w:rsidRPr="007E1E79" w:rsidRDefault="007E1E79" w:rsidP="007E1E79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E79">
        <w:rPr>
          <w:rFonts w:ascii="Times New Roman" w:hAnsi="Times New Roman" w:cs="Times New Roman"/>
          <w:sz w:val="24"/>
          <w:szCs w:val="24"/>
        </w:rPr>
        <w:t>Redazione del</w:t>
      </w:r>
      <w:r w:rsidR="00224010">
        <w:rPr>
          <w:rFonts w:ascii="Times New Roman" w:hAnsi="Times New Roman" w:cs="Times New Roman"/>
          <w:sz w:val="24"/>
          <w:szCs w:val="24"/>
        </w:rPr>
        <w:t>la Revisione del</w:t>
      </w:r>
      <w:r w:rsidRPr="007E1E79">
        <w:rPr>
          <w:rFonts w:ascii="Times New Roman" w:hAnsi="Times New Roman" w:cs="Times New Roman"/>
          <w:sz w:val="24"/>
          <w:szCs w:val="24"/>
        </w:rPr>
        <w:t xml:space="preserve"> Progetto di Fattibilità Tecnico Economica;</w:t>
      </w:r>
    </w:p>
    <w:p w:rsidR="007E1E79" w:rsidRPr="007E1E79" w:rsidRDefault="007E1E79" w:rsidP="007E1E79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E79">
        <w:rPr>
          <w:rFonts w:ascii="Times New Roman" w:hAnsi="Times New Roman" w:cs="Times New Roman"/>
          <w:sz w:val="24"/>
          <w:szCs w:val="24"/>
        </w:rPr>
        <w:t>Redazione del Progetto Definitivo;</w:t>
      </w:r>
    </w:p>
    <w:p w:rsidR="007E1E79" w:rsidRDefault="007E1E79" w:rsidP="007E1E79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E79">
        <w:rPr>
          <w:rFonts w:ascii="Times New Roman" w:hAnsi="Times New Roman" w:cs="Times New Roman"/>
          <w:sz w:val="24"/>
          <w:szCs w:val="24"/>
        </w:rPr>
        <w:t>Redazione del Progetto Esecutivo;</w:t>
      </w:r>
    </w:p>
    <w:p w:rsidR="007E1E79" w:rsidRPr="007E1E79" w:rsidRDefault="007E1E79" w:rsidP="007E1E79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E79">
        <w:rPr>
          <w:rFonts w:ascii="Times New Roman" w:hAnsi="Times New Roman" w:cs="Times New Roman"/>
          <w:sz w:val="24"/>
          <w:szCs w:val="24"/>
        </w:rPr>
        <w:t>Coordinamento della sicurezza in fase di progettazione</w:t>
      </w:r>
      <w:r w:rsidR="005C426B">
        <w:rPr>
          <w:rFonts w:ascii="Times New Roman" w:hAnsi="Times New Roman" w:cs="Times New Roman"/>
          <w:sz w:val="24"/>
          <w:szCs w:val="24"/>
        </w:rPr>
        <w:t xml:space="preserve"> ai sensi dell’art. 91 del </w:t>
      </w:r>
      <w:proofErr w:type="spellStart"/>
      <w:r w:rsidR="005C426B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5C426B">
        <w:rPr>
          <w:rFonts w:ascii="Times New Roman" w:hAnsi="Times New Roman" w:cs="Times New Roman"/>
          <w:sz w:val="24"/>
          <w:szCs w:val="24"/>
        </w:rPr>
        <w:t xml:space="preserve"> 81/08</w:t>
      </w:r>
      <w:r w:rsidR="00C50151">
        <w:rPr>
          <w:rFonts w:ascii="Times New Roman" w:hAnsi="Times New Roman" w:cs="Times New Roman"/>
          <w:sz w:val="24"/>
          <w:szCs w:val="24"/>
        </w:rPr>
        <w:t>.</w:t>
      </w:r>
    </w:p>
    <w:p w:rsidR="007E1E79" w:rsidRDefault="007E1E79" w:rsidP="002E3A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8B" w:rsidRPr="007D5B8B" w:rsidRDefault="007D5B8B" w:rsidP="007D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D5B8B">
        <w:rPr>
          <w:rFonts w:ascii="Times New Roman" w:hAnsi="Times New Roman" w:cs="Times New Roman"/>
          <w:sz w:val="24"/>
          <w:szCs w:val="24"/>
        </w:rPr>
        <w:t>Le prestazioni richieste</w:t>
      </w:r>
      <w:r w:rsidR="00062A93">
        <w:rPr>
          <w:rFonts w:ascii="Times New Roman" w:hAnsi="Times New Roman" w:cs="Times New Roman"/>
          <w:sz w:val="24"/>
          <w:szCs w:val="24"/>
        </w:rPr>
        <w:t>, come meglio specificate nell’</w:t>
      </w:r>
      <w:r w:rsidR="00062A93" w:rsidRPr="00F212F8">
        <w:rPr>
          <w:rFonts w:ascii="Times New Roman" w:hAnsi="Times New Roman" w:cs="Times New Roman"/>
          <w:b/>
          <w:sz w:val="24"/>
          <w:szCs w:val="24"/>
        </w:rPr>
        <w:t xml:space="preserve">Allegato 1 </w:t>
      </w:r>
      <w:r w:rsidR="00062A93">
        <w:rPr>
          <w:rFonts w:ascii="Times New Roman" w:hAnsi="Times New Roman" w:cs="Times New Roman"/>
          <w:sz w:val="24"/>
          <w:szCs w:val="24"/>
        </w:rPr>
        <w:t>al presente Contratto,</w:t>
      </w:r>
      <w:r w:rsidRPr="007D5B8B">
        <w:rPr>
          <w:rFonts w:ascii="Times New Roman" w:hAnsi="Times New Roman" w:cs="Times New Roman"/>
          <w:sz w:val="24"/>
          <w:szCs w:val="24"/>
        </w:rPr>
        <w:t xml:space="preserve"> hanno ad oggetto le opere di</w:t>
      </w:r>
      <w:r w:rsidR="0084468B">
        <w:rPr>
          <w:rFonts w:ascii="Times New Roman" w:hAnsi="Times New Roman" w:cs="Times New Roman"/>
          <w:sz w:val="24"/>
          <w:szCs w:val="24"/>
        </w:rPr>
        <w:t xml:space="preserve"> </w:t>
      </w:r>
      <w:r w:rsidR="0084468B" w:rsidRPr="00AA6006">
        <w:rPr>
          <w:rFonts w:ascii="Times New Roman" w:hAnsi="Times New Roman" w:cs="Times New Roman"/>
          <w:sz w:val="24"/>
          <w:szCs w:val="24"/>
        </w:rPr>
        <w:t xml:space="preserve">adeguamento sismico della scuola elementare e media relativo all’edificio di proprietà pubblica adibito ad uso scolastico, sito nel Comune di Tocco da Casauria (PE), Piazza Domenico </w:t>
      </w:r>
      <w:proofErr w:type="spellStart"/>
      <w:r w:rsidR="0084468B" w:rsidRPr="00AA6006">
        <w:rPr>
          <w:rFonts w:ascii="Times New Roman" w:hAnsi="Times New Roman" w:cs="Times New Roman"/>
          <w:sz w:val="24"/>
          <w:szCs w:val="24"/>
        </w:rPr>
        <w:t>Stromei</w:t>
      </w:r>
      <w:proofErr w:type="spellEnd"/>
      <w:r w:rsidR="0084468B" w:rsidRPr="00AA6006">
        <w:rPr>
          <w:rFonts w:ascii="Times New Roman" w:hAnsi="Times New Roman" w:cs="Times New Roman"/>
          <w:sz w:val="24"/>
          <w:szCs w:val="24"/>
        </w:rPr>
        <w:t>, 5-7, identificato con il codice 0680420180, “Scuola elementare e media”</w:t>
      </w:r>
      <w:r w:rsidRPr="007D5B8B">
        <w:rPr>
          <w:rFonts w:ascii="Times New Roman" w:hAnsi="Times New Roman" w:cs="Times New Roman"/>
          <w:sz w:val="24"/>
          <w:szCs w:val="24"/>
        </w:rPr>
        <w:t>.</w:t>
      </w:r>
    </w:p>
    <w:p w:rsidR="007D5B8B" w:rsidRDefault="007D5B8B" w:rsidP="002E3A26">
      <w:pPr>
        <w:autoSpaceDE w:val="0"/>
        <w:autoSpaceDN w:val="0"/>
        <w:adjustRightInd w:val="0"/>
        <w:spacing w:after="0" w:line="240" w:lineRule="auto"/>
        <w:jc w:val="both"/>
      </w:pPr>
    </w:p>
    <w:p w:rsidR="004D721F" w:rsidRPr="007D5B8B" w:rsidRDefault="007D5B8B" w:rsidP="007D5B8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3</w:t>
      </w:r>
      <w:r w:rsidR="004D721F" w:rsidRPr="007D5B8B">
        <w:rPr>
          <w:rFonts w:ascii="Times New Roman" w:hAnsi="Times New Roman"/>
          <w:b/>
          <w:sz w:val="24"/>
          <w:szCs w:val="24"/>
        </w:rPr>
        <w:t xml:space="preserve"> MODALITÀ DI ESPLETAMENTO DELL’INCARICO</w:t>
      </w:r>
    </w:p>
    <w:p w:rsidR="004D721F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soggetto contraente espleterà l’incarico in questione alle condizioni tutte previste nel</w:t>
      </w:r>
      <w:r w:rsidR="0046032F">
        <w:rPr>
          <w:rFonts w:ascii="Times New Roman" w:hAnsi="Times New Roman" w:cs="Times New Roman"/>
          <w:sz w:val="24"/>
          <w:szCs w:val="24"/>
        </w:rPr>
        <w:t>la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presente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="004D721F" w:rsidRPr="003940F4">
        <w:rPr>
          <w:rFonts w:ascii="Times New Roman" w:hAnsi="Times New Roman" w:cs="Times New Roman"/>
          <w:sz w:val="24"/>
          <w:szCs w:val="24"/>
        </w:rPr>
        <w:t>, negli atti a questo allegati o da questo richiamati, nella documentazione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di gara</w:t>
      </w:r>
      <w:r w:rsidR="003940F4">
        <w:rPr>
          <w:rFonts w:ascii="Times New Roman" w:hAnsi="Times New Roman" w:cs="Times New Roman"/>
          <w:sz w:val="24"/>
          <w:szCs w:val="24"/>
        </w:rPr>
        <w:t>, ivi compresa l’Offerta Tecnica, l’Offerta Tempo</w:t>
      </w:r>
      <w:r w:rsidR="007D5B8B">
        <w:rPr>
          <w:rFonts w:ascii="Times New Roman" w:hAnsi="Times New Roman" w:cs="Times New Roman"/>
          <w:sz w:val="24"/>
          <w:szCs w:val="24"/>
        </w:rPr>
        <w:t>rale</w:t>
      </w:r>
      <w:r w:rsidR="003940F4">
        <w:rPr>
          <w:rFonts w:ascii="Times New Roman" w:hAnsi="Times New Roman" w:cs="Times New Roman"/>
          <w:sz w:val="24"/>
          <w:szCs w:val="24"/>
        </w:rPr>
        <w:t xml:space="preserve"> e l’Offerta Economica,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nonché nel rispetto di tutte le disposizioni normative vigenti in materia, tra cui, in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particolare:</w:t>
      </w:r>
    </w:p>
    <w:p w:rsidR="004D721F" w:rsidRPr="003940F4" w:rsidRDefault="006760E8" w:rsidP="003940F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Decreto L</w:t>
      </w:r>
      <w:r w:rsidR="004D721F" w:rsidRPr="003940F4">
        <w:rPr>
          <w:rFonts w:ascii="Times New Roman" w:hAnsi="Times New Roman" w:cs="Times New Roman"/>
          <w:sz w:val="24"/>
          <w:szCs w:val="24"/>
        </w:rPr>
        <w:t>egislativo 18 aprile 2016 n. 50 e successive modificazioni</w:t>
      </w:r>
      <w:r w:rsidRPr="003940F4">
        <w:rPr>
          <w:rFonts w:ascii="Times New Roman" w:hAnsi="Times New Roman" w:cs="Times New Roman"/>
          <w:sz w:val="24"/>
          <w:szCs w:val="24"/>
        </w:rPr>
        <w:t xml:space="preserve"> e integrazioni</w:t>
      </w:r>
      <w:r w:rsidR="004D721F" w:rsidRPr="003940F4">
        <w:rPr>
          <w:rFonts w:ascii="Times New Roman" w:hAnsi="Times New Roman" w:cs="Times New Roman"/>
          <w:sz w:val="24"/>
          <w:szCs w:val="24"/>
        </w:rPr>
        <w:t>;</w:t>
      </w:r>
    </w:p>
    <w:p w:rsidR="006760E8" w:rsidRPr="003940F4" w:rsidRDefault="006760E8" w:rsidP="003940F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D.P.R. 5 ottobre 2010 n. 207 nelle parti applicabili;</w:t>
      </w:r>
    </w:p>
    <w:p w:rsidR="006760E8" w:rsidRPr="003940F4" w:rsidRDefault="006760E8" w:rsidP="003940F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 xml:space="preserve">Delibera   n. 973 del 14 settembre 2016 - Linee Guida n. 1, di attuazione </w:t>
      </w:r>
      <w:r w:rsidR="003940F4">
        <w:rPr>
          <w:rFonts w:ascii="Times New Roman" w:hAnsi="Times New Roman" w:cs="Times New Roman"/>
          <w:sz w:val="24"/>
          <w:szCs w:val="24"/>
        </w:rPr>
        <w:t>de</w:t>
      </w:r>
      <w:r w:rsidRPr="003940F4">
        <w:rPr>
          <w:rFonts w:ascii="Times New Roman" w:hAnsi="Times New Roman" w:cs="Times New Roman"/>
          <w:sz w:val="24"/>
          <w:szCs w:val="24"/>
        </w:rPr>
        <w:t xml:space="preserve">l </w:t>
      </w:r>
      <w:proofErr w:type="spellStart"/>
      <w:r w:rsidRPr="003940F4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C50151">
        <w:rPr>
          <w:rFonts w:ascii="Times New Roman" w:hAnsi="Times New Roman" w:cs="Times New Roman"/>
          <w:sz w:val="24"/>
          <w:szCs w:val="24"/>
        </w:rPr>
        <w:t xml:space="preserve">18 aprile 2016, n. 50, recanti </w:t>
      </w:r>
      <w:r w:rsidRPr="003940F4">
        <w:rPr>
          <w:rFonts w:ascii="Times New Roman" w:hAnsi="Times New Roman" w:cs="Times New Roman"/>
          <w:sz w:val="24"/>
          <w:szCs w:val="24"/>
        </w:rPr>
        <w:t>“Indirizzi generali sull’affidamento dei servizi attinenti all’architettura e all’ingegneria”, (Pubblicata nella Gazzetta Ufficiale Serie Gen</w:t>
      </w:r>
      <w:r w:rsidR="00C50151">
        <w:rPr>
          <w:rFonts w:ascii="Times New Roman" w:hAnsi="Times New Roman" w:cs="Times New Roman"/>
          <w:sz w:val="24"/>
          <w:szCs w:val="24"/>
        </w:rPr>
        <w:t xml:space="preserve">erale n. 228 del 29 settembre </w:t>
      </w:r>
      <w:r w:rsidRPr="003940F4">
        <w:rPr>
          <w:rFonts w:ascii="Times New Roman" w:hAnsi="Times New Roman" w:cs="Times New Roman"/>
          <w:sz w:val="24"/>
          <w:szCs w:val="24"/>
        </w:rPr>
        <w:t>2016);</w:t>
      </w:r>
    </w:p>
    <w:p w:rsidR="006760E8" w:rsidRPr="003940F4" w:rsidRDefault="006760E8" w:rsidP="003940F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norme di legge, di regolamento ecc. vigenti per le specifiche categorie di opere oggetto del servizio.</w:t>
      </w:r>
    </w:p>
    <w:p w:rsidR="006760E8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721F" w:rsidRPr="003940F4">
        <w:rPr>
          <w:rFonts w:ascii="Times New Roman" w:hAnsi="Times New Roman" w:cs="Times New Roman"/>
          <w:sz w:val="24"/>
          <w:szCs w:val="24"/>
        </w:rPr>
        <w:t>La Stazione Appaltante si impegna a fornire al soggetto contraente, all’inizio del servizio, tutte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le informazioni e gli atti in suo possesso attinenti all’espletamento del servizio stesso</w:t>
      </w:r>
      <w:r w:rsidR="006760E8" w:rsidRPr="003940F4">
        <w:rPr>
          <w:rFonts w:ascii="Times New Roman" w:hAnsi="Times New Roman" w:cs="Times New Roman"/>
          <w:sz w:val="24"/>
          <w:szCs w:val="24"/>
        </w:rPr>
        <w:t>.</w:t>
      </w:r>
    </w:p>
    <w:p w:rsidR="004D721F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soggetto contraente nell’espletamento del proprio incarico d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ovrà rapportarsi con gli uffici </w:t>
      </w:r>
      <w:r w:rsidR="004D721F" w:rsidRPr="003940F4">
        <w:rPr>
          <w:rFonts w:ascii="Times New Roman" w:hAnsi="Times New Roman" w:cs="Times New Roman"/>
          <w:sz w:val="24"/>
          <w:szCs w:val="24"/>
        </w:rPr>
        <w:t>preposti dell</w:t>
      </w:r>
      <w:r w:rsidR="006760E8" w:rsidRPr="003940F4">
        <w:rPr>
          <w:rFonts w:ascii="Times New Roman" w:hAnsi="Times New Roman" w:cs="Times New Roman"/>
          <w:sz w:val="24"/>
          <w:szCs w:val="24"/>
        </w:rPr>
        <w:t>a Stazione Appaltante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al fine di assicurare il dovuto coordinamento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e consentire </w:t>
      </w:r>
      <w:r w:rsidR="006760E8" w:rsidRPr="003940F4">
        <w:rPr>
          <w:rFonts w:ascii="Times New Roman" w:hAnsi="Times New Roman" w:cs="Times New Roman"/>
          <w:sz w:val="24"/>
          <w:szCs w:val="24"/>
        </w:rPr>
        <w:t>a quest’ultima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una costante verifica delle prestazioni svolte.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Nello svolgimento del servizio il soggetto contraente deve tener conto delle direttive e delle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disposizioni che possono essere impartite dalla Stazione Appaltante. Il soggetto contraente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deve, per quanto necessario, rapportarsi con il Responsabile 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Unico </w:t>
      </w:r>
      <w:r w:rsidRPr="003940F4">
        <w:rPr>
          <w:rFonts w:ascii="Times New Roman" w:hAnsi="Times New Roman" w:cs="Times New Roman"/>
          <w:sz w:val="24"/>
          <w:szCs w:val="24"/>
        </w:rPr>
        <w:t>del Procedimento nonché con i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suoi eventuali collaboratori </w:t>
      </w:r>
      <w:r w:rsidR="006760E8" w:rsidRPr="003940F4">
        <w:rPr>
          <w:rFonts w:ascii="Times New Roman" w:hAnsi="Times New Roman" w:cs="Times New Roman"/>
          <w:sz w:val="24"/>
          <w:szCs w:val="24"/>
        </w:rPr>
        <w:t xml:space="preserve">i quali </w:t>
      </w:r>
      <w:r w:rsidRPr="003940F4">
        <w:rPr>
          <w:rFonts w:ascii="Times New Roman" w:hAnsi="Times New Roman" w:cs="Times New Roman"/>
          <w:sz w:val="24"/>
          <w:szCs w:val="24"/>
        </w:rPr>
        <w:t>provvedono,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ciascuno per le proprie competenze, a fornire le indicazioni e informazioni specifiche, nonché a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verificare e controllare le attività del soggetto contraente durante il loro svolgimento secondo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quanto preventivamente e temporalmente concordato al momento dell’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affidamento del </w:t>
      </w:r>
      <w:r w:rsidRPr="003940F4">
        <w:rPr>
          <w:rFonts w:ascii="Times New Roman" w:hAnsi="Times New Roman" w:cs="Times New Roman"/>
          <w:sz w:val="24"/>
          <w:szCs w:val="24"/>
        </w:rPr>
        <w:t>servizio.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lastRenderedPageBreak/>
        <w:t>Il soggetto contraente s’impegna a produrre, prima del pagamen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to del compenso per il servizio </w:t>
      </w:r>
      <w:r w:rsidRPr="003940F4">
        <w:rPr>
          <w:rFonts w:ascii="Times New Roman" w:hAnsi="Times New Roman" w:cs="Times New Roman"/>
          <w:sz w:val="24"/>
          <w:szCs w:val="24"/>
        </w:rPr>
        <w:t>svolto:</w:t>
      </w:r>
    </w:p>
    <w:p w:rsidR="00481124" w:rsidRPr="003940F4" w:rsidRDefault="004D721F" w:rsidP="003940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la documentazione/elaborati indicata/i nell’Allegato 1, ne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l numero di copie ivi indicate, </w:t>
      </w:r>
      <w:r w:rsidRPr="003940F4">
        <w:rPr>
          <w:rFonts w:ascii="Times New Roman" w:hAnsi="Times New Roman" w:cs="Times New Roman"/>
          <w:sz w:val="24"/>
          <w:szCs w:val="24"/>
        </w:rPr>
        <w:t>considerate già retribuite con il compenso stabilito, nonché ulteriori copie a semplice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richiesta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della Stazione Appaltante</w:t>
      </w:r>
      <w:r w:rsidRPr="003940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1124" w:rsidRPr="003940F4" w:rsidRDefault="00481124" w:rsidP="003940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A richiesta della Stazione Appaltante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le ulteriori copie devono essere fornite a terzi (concorrenti alla gara,</w:t>
      </w:r>
      <w:r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controinteressati, Autorità giudiziaria, Organi di vigilanza ecc.);</w:t>
      </w:r>
    </w:p>
    <w:p w:rsidR="004D721F" w:rsidRPr="003940F4" w:rsidRDefault="004D721F" w:rsidP="003940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 xml:space="preserve"> una copia della documentazione/elaborati su “supporto informatico”, nel formato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indicato da</w:t>
      </w:r>
      <w:r w:rsidR="00481124" w:rsidRPr="003940F4">
        <w:rPr>
          <w:rFonts w:ascii="Times New Roman" w:hAnsi="Times New Roman" w:cs="Times New Roman"/>
          <w:sz w:val="24"/>
          <w:szCs w:val="24"/>
        </w:rPr>
        <w:t>lla Stazione Appaltante</w:t>
      </w:r>
      <w:r w:rsidRPr="003940F4">
        <w:rPr>
          <w:rFonts w:ascii="Times New Roman" w:hAnsi="Times New Roman" w:cs="Times New Roman"/>
          <w:sz w:val="24"/>
          <w:szCs w:val="24"/>
        </w:rPr>
        <w:t>.</w:t>
      </w:r>
    </w:p>
    <w:p w:rsidR="00481124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Il soggetto contraente è obbligato, senza ulteriori compensi, a:</w:t>
      </w:r>
    </w:p>
    <w:p w:rsidR="00481124" w:rsidRPr="003940F4" w:rsidRDefault="004D721F" w:rsidP="003940F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relazionare periodicamente sulle operazioni svolte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e sulle metodologie seguite, a </w:t>
      </w:r>
      <w:r w:rsidRPr="003940F4">
        <w:rPr>
          <w:rFonts w:ascii="Times New Roman" w:hAnsi="Times New Roman" w:cs="Times New Roman"/>
          <w:sz w:val="24"/>
          <w:szCs w:val="24"/>
        </w:rPr>
        <w:t>semplice richiesta della Stazione Appaltante;</w:t>
      </w:r>
    </w:p>
    <w:p w:rsidR="00481124" w:rsidRPr="003940F4" w:rsidRDefault="004D721F" w:rsidP="003940F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far presente alla Stazione Appaltante, con la massima tempestività, evenienze od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emergenze che si verificano nell’esecuzione delle prestazioni e che rendano necessari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interventi di adeguamento o razionalizzazione;</w:t>
      </w:r>
    </w:p>
    <w:p w:rsidR="00481124" w:rsidRPr="003940F4" w:rsidRDefault="004D721F" w:rsidP="003940F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partecipare alle riunioni collegiali indette dalla Stazione Appaltante, anche in orari serali,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per l’illustrazione delle verifiche svolte, a semplice ric</w:t>
      </w:r>
      <w:r w:rsidR="00481124" w:rsidRPr="003940F4">
        <w:rPr>
          <w:rFonts w:ascii="Times New Roman" w:hAnsi="Times New Roman" w:cs="Times New Roman"/>
          <w:sz w:val="24"/>
          <w:szCs w:val="24"/>
        </w:rPr>
        <w:t>hiesta della Stazione A</w:t>
      </w:r>
      <w:r w:rsidRPr="003940F4">
        <w:rPr>
          <w:rFonts w:ascii="Times New Roman" w:hAnsi="Times New Roman" w:cs="Times New Roman"/>
          <w:sz w:val="24"/>
          <w:szCs w:val="24"/>
        </w:rPr>
        <w:t>ppaltante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nonché ad ogni altra riunione indetta in ordine all’intervento.</w:t>
      </w:r>
      <w:r w:rsidR="00481124" w:rsidRPr="003940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Tutti gli elaborati, documenti e allegati devono essere redatti in lingua italiana.</w:t>
      </w:r>
    </w:p>
    <w:p w:rsidR="004D721F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contratto non può essere ceduto, a pena di nullità.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197F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7F72">
        <w:rPr>
          <w:rFonts w:ascii="Times New Roman" w:hAnsi="Times New Roman"/>
          <w:b/>
          <w:sz w:val="24"/>
          <w:szCs w:val="24"/>
        </w:rPr>
        <w:t xml:space="preserve">ART. </w:t>
      </w:r>
      <w:r w:rsidR="00197F72">
        <w:rPr>
          <w:rFonts w:ascii="Times New Roman" w:hAnsi="Times New Roman"/>
          <w:b/>
          <w:sz w:val="24"/>
          <w:szCs w:val="24"/>
        </w:rPr>
        <w:t>4</w:t>
      </w:r>
      <w:r w:rsidRPr="00197F72">
        <w:rPr>
          <w:rFonts w:ascii="Times New Roman" w:hAnsi="Times New Roman"/>
          <w:b/>
          <w:sz w:val="24"/>
          <w:szCs w:val="24"/>
        </w:rPr>
        <w:t xml:space="preserve"> SUBAPPALTO</w:t>
      </w:r>
    </w:p>
    <w:p w:rsidR="00197F72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97F72">
        <w:rPr>
          <w:rFonts w:ascii="Times New Roman" w:hAnsi="Times New Roman" w:cs="Times New Roman"/>
          <w:sz w:val="24"/>
          <w:szCs w:val="24"/>
        </w:rPr>
        <w:t>Il concorrente potrà subappaltare i servizi oggetto della presente gara nei limiti e alle condizioni di cui agli artt. 31, comma 8, e 105 del Codice</w:t>
      </w:r>
      <w:r>
        <w:rPr>
          <w:rFonts w:ascii="Times New Roman" w:hAnsi="Times New Roman" w:cs="Times New Roman"/>
          <w:sz w:val="24"/>
          <w:szCs w:val="24"/>
        </w:rPr>
        <w:t>, così come previsto nel Disciplinare di Gara.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197F72" w:rsidP="00197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5</w:t>
      </w:r>
      <w:r w:rsidR="004D721F"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TERMINI DI ESPLETAMENTO DELL’INCARICO</w:t>
      </w:r>
    </w:p>
    <w:p w:rsidR="004D721F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I termini per l’espletamento dell’incarico sono i seguenti:</w:t>
      </w:r>
    </w:p>
    <w:p w:rsidR="00481124" w:rsidRDefault="004D721F" w:rsidP="00197F7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40F4">
        <w:rPr>
          <w:rFonts w:ascii="Times New Roman" w:hAnsi="Times New Roman" w:cs="Times New Roman"/>
          <w:sz w:val="24"/>
          <w:szCs w:val="24"/>
        </w:rPr>
        <w:t>l’attività</w:t>
      </w:r>
      <w:proofErr w:type="gramEnd"/>
      <w:r w:rsidRPr="003940F4">
        <w:rPr>
          <w:rFonts w:ascii="Times New Roman" w:hAnsi="Times New Roman" w:cs="Times New Roman"/>
          <w:sz w:val="24"/>
          <w:szCs w:val="24"/>
        </w:rPr>
        <w:t xml:space="preserve"> di</w:t>
      </w:r>
      <w:r w:rsidR="00197F72">
        <w:rPr>
          <w:rFonts w:ascii="Times New Roman" w:hAnsi="Times New Roman" w:cs="Times New Roman"/>
          <w:sz w:val="24"/>
          <w:szCs w:val="24"/>
        </w:rPr>
        <w:t xml:space="preserve"> indagini preliminari sui terreni, prove geologiche </w:t>
      </w:r>
      <w:r w:rsidR="0084468B">
        <w:rPr>
          <w:rFonts w:ascii="Times New Roman" w:hAnsi="Times New Roman" w:cs="Times New Roman"/>
          <w:sz w:val="24"/>
          <w:szCs w:val="24"/>
        </w:rPr>
        <w:t xml:space="preserve">e sulle strutture </w:t>
      </w:r>
      <w:r w:rsidR="00197F72">
        <w:rPr>
          <w:rFonts w:ascii="Times New Roman" w:hAnsi="Times New Roman" w:cs="Times New Roman"/>
          <w:sz w:val="24"/>
          <w:szCs w:val="24"/>
        </w:rPr>
        <w:t xml:space="preserve">e </w:t>
      </w:r>
      <w:r w:rsidR="0084468B">
        <w:rPr>
          <w:rFonts w:ascii="Times New Roman" w:hAnsi="Times New Roman" w:cs="Times New Roman"/>
          <w:sz w:val="24"/>
          <w:szCs w:val="24"/>
        </w:rPr>
        <w:t xml:space="preserve">revisione del </w:t>
      </w:r>
      <w:r w:rsidR="00197F72">
        <w:rPr>
          <w:rFonts w:ascii="Times New Roman" w:hAnsi="Times New Roman" w:cs="Times New Roman"/>
          <w:sz w:val="24"/>
          <w:szCs w:val="24"/>
        </w:rPr>
        <w:t xml:space="preserve">progetto di fattibilità tecnica ed economica </w:t>
      </w:r>
      <w:r w:rsidRPr="00197F72">
        <w:rPr>
          <w:rFonts w:ascii="Times New Roman" w:hAnsi="Times New Roman" w:cs="Times New Roman"/>
          <w:sz w:val="24"/>
          <w:szCs w:val="24"/>
        </w:rPr>
        <w:t>deve essere svolta dal soggetto incaricato</w:t>
      </w:r>
      <w:r w:rsidR="00481124" w:rsidRPr="00197F72">
        <w:rPr>
          <w:rFonts w:ascii="Times New Roman" w:hAnsi="Times New Roman" w:cs="Times New Roman"/>
          <w:sz w:val="24"/>
          <w:szCs w:val="24"/>
        </w:rPr>
        <w:t xml:space="preserve">, così come da Offerta Tempo presentata in fase di gara, </w:t>
      </w:r>
      <w:r w:rsidRPr="00197F72">
        <w:rPr>
          <w:rFonts w:ascii="Times New Roman" w:hAnsi="Times New Roman" w:cs="Times New Roman"/>
          <w:sz w:val="24"/>
          <w:szCs w:val="24"/>
        </w:rPr>
        <w:t xml:space="preserve">entro </w:t>
      </w:r>
      <w:r w:rsidR="00197F72">
        <w:rPr>
          <w:rFonts w:ascii="Times New Roman" w:hAnsi="Times New Roman" w:cs="Times New Roman"/>
          <w:sz w:val="24"/>
          <w:szCs w:val="24"/>
        </w:rPr>
        <w:t>____</w:t>
      </w:r>
      <w:r w:rsidRPr="00197F72">
        <w:rPr>
          <w:rFonts w:ascii="Times New Roman" w:hAnsi="Times New Roman" w:cs="Times New Roman"/>
          <w:sz w:val="24"/>
          <w:szCs w:val="24"/>
        </w:rPr>
        <w:t xml:space="preserve"> giorni</w:t>
      </w:r>
      <w:r w:rsidR="00481124" w:rsidRPr="00197F72">
        <w:rPr>
          <w:rFonts w:ascii="Times New Roman" w:hAnsi="Times New Roman" w:cs="Times New Roman"/>
          <w:sz w:val="24"/>
          <w:szCs w:val="24"/>
        </w:rPr>
        <w:t xml:space="preserve"> naturali e consecutivi</w:t>
      </w:r>
      <w:r w:rsidRPr="00197F72">
        <w:rPr>
          <w:rFonts w:ascii="Times New Roman" w:hAnsi="Times New Roman" w:cs="Times New Roman"/>
          <w:sz w:val="24"/>
          <w:szCs w:val="24"/>
        </w:rPr>
        <w:t xml:space="preserve"> </w:t>
      </w:r>
      <w:r w:rsidR="00197F72">
        <w:rPr>
          <w:rFonts w:ascii="Times New Roman" w:hAnsi="Times New Roman" w:cs="Times New Roman"/>
          <w:sz w:val="24"/>
          <w:szCs w:val="24"/>
        </w:rPr>
        <w:t>dal formale invito a procedere da parte del RUP/DEC;</w:t>
      </w:r>
    </w:p>
    <w:p w:rsidR="00197F72" w:rsidRDefault="00197F72" w:rsidP="00197F7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l’attività di</w:t>
      </w:r>
      <w:r>
        <w:rPr>
          <w:rFonts w:ascii="Times New Roman" w:hAnsi="Times New Roman" w:cs="Times New Roman"/>
          <w:sz w:val="24"/>
          <w:szCs w:val="24"/>
        </w:rPr>
        <w:t xml:space="preserve"> redazione della progettazione definitiva </w:t>
      </w:r>
      <w:r w:rsidRPr="00197F72">
        <w:rPr>
          <w:rFonts w:ascii="Times New Roman" w:hAnsi="Times New Roman" w:cs="Times New Roman"/>
          <w:sz w:val="24"/>
          <w:szCs w:val="24"/>
        </w:rPr>
        <w:t xml:space="preserve">deve essere svolta dal soggetto incaricato, così come da Offerta Tempo presentata in fase di gara, entro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97F72">
        <w:rPr>
          <w:rFonts w:ascii="Times New Roman" w:hAnsi="Times New Roman" w:cs="Times New Roman"/>
          <w:sz w:val="24"/>
          <w:szCs w:val="24"/>
        </w:rPr>
        <w:t xml:space="preserve"> giorni naturali e consecutivi </w:t>
      </w:r>
      <w:r>
        <w:rPr>
          <w:rFonts w:ascii="Times New Roman" w:hAnsi="Times New Roman" w:cs="Times New Roman"/>
          <w:sz w:val="24"/>
          <w:szCs w:val="24"/>
        </w:rPr>
        <w:t>dal formale invito a procedere da parte del RUP/DEC;</w:t>
      </w:r>
    </w:p>
    <w:p w:rsidR="00197F72" w:rsidRDefault="00197F72" w:rsidP="00197F7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l’attività di</w:t>
      </w:r>
      <w:r>
        <w:rPr>
          <w:rFonts w:ascii="Times New Roman" w:hAnsi="Times New Roman" w:cs="Times New Roman"/>
          <w:sz w:val="24"/>
          <w:szCs w:val="24"/>
        </w:rPr>
        <w:t xml:space="preserve"> redazione della progettazione esecutiva e coordinamento della sicurezza in fase di progettazione </w:t>
      </w:r>
      <w:r w:rsidRPr="00197F72">
        <w:rPr>
          <w:rFonts w:ascii="Times New Roman" w:hAnsi="Times New Roman" w:cs="Times New Roman"/>
          <w:sz w:val="24"/>
          <w:szCs w:val="24"/>
        </w:rPr>
        <w:t xml:space="preserve">deve essere svolta dal soggetto incaricato, così come da Offerta Tempo presentata in fase di gara, entro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97F72">
        <w:rPr>
          <w:rFonts w:ascii="Times New Roman" w:hAnsi="Times New Roman" w:cs="Times New Roman"/>
          <w:sz w:val="24"/>
          <w:szCs w:val="24"/>
        </w:rPr>
        <w:t xml:space="preserve"> giorni naturali e consecutivi </w:t>
      </w:r>
      <w:r>
        <w:rPr>
          <w:rFonts w:ascii="Times New Roman" w:hAnsi="Times New Roman" w:cs="Times New Roman"/>
          <w:sz w:val="24"/>
          <w:szCs w:val="24"/>
        </w:rPr>
        <w:t>dal formale invito a procedere da parte del RUP/DEC;</w:t>
      </w:r>
    </w:p>
    <w:p w:rsidR="00197F72" w:rsidRDefault="00197F72" w:rsidP="0019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97F72">
        <w:rPr>
          <w:rFonts w:ascii="Times New Roman" w:hAnsi="Times New Roman" w:cs="Times New Roman"/>
          <w:sz w:val="24"/>
          <w:szCs w:val="24"/>
        </w:rPr>
        <w:t xml:space="preserve">Le attività si intenderanno concluse con l’avvenuto accertamento, da parte del Responsabile del Procedimento, della correttezza e completezza degli elaborati richiesti e </w:t>
      </w:r>
      <w:r>
        <w:rPr>
          <w:rFonts w:ascii="Times New Roman" w:hAnsi="Times New Roman" w:cs="Times New Roman"/>
          <w:sz w:val="24"/>
          <w:szCs w:val="24"/>
        </w:rPr>
        <w:t>con il contestuale rilascio dell’approvazione del progetto di fattibilità tecnica ed economica e del progetto definitivo e della verifica e validazione della progettazione esecutiva con coordinamento della sicurezza in fase di progettazione.</w:t>
      </w:r>
    </w:p>
    <w:p w:rsidR="004D721F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soggetto contraente è responsabile del rispetto dei termini per l’espletamento del servizio.</w:t>
      </w:r>
    </w:p>
    <w:p w:rsidR="004D721F" w:rsidRPr="003940F4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Eventuale proroga potrà essere concessa dal Responsabile 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Unico </w:t>
      </w:r>
      <w:r w:rsidR="004D721F" w:rsidRPr="003940F4">
        <w:rPr>
          <w:rFonts w:ascii="Times New Roman" w:hAnsi="Times New Roman" w:cs="Times New Roman"/>
          <w:sz w:val="24"/>
          <w:szCs w:val="24"/>
        </w:rPr>
        <w:t>del Procedimento solo per cause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non imputabili al soggetto contraente, previa motivata richiesta scritta formulata con congruo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anticipo.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In ogni caso, qualunque sospensione delle prestazioni, per qualunque causa, anche di forza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maggiore, deve essere comunicata tempestivamente, per iscritto, al Responsabile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Unico</w:t>
      </w:r>
      <w:r w:rsidRPr="003940F4">
        <w:rPr>
          <w:rFonts w:ascii="Times New Roman" w:hAnsi="Times New Roman" w:cs="Times New Roman"/>
          <w:sz w:val="24"/>
          <w:szCs w:val="24"/>
        </w:rPr>
        <w:t xml:space="preserve"> del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Procedimento.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lastRenderedPageBreak/>
        <w:t>Il soggetto contraente risponde dei maggiori oneri riconoscibili a qualunque soggetto in seguito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a variazioni o sospensioni delle prestazioni o altri atti o comportamenti non autorizzati.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D6462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RITARDI</w:t>
      </w:r>
      <w:r w:rsidR="00432478"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NELLA CONSEGNA DEGLI ELABORATI</w:t>
      </w:r>
    </w:p>
    <w:p w:rsidR="00432478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In caso di ritardo dell’attività di verifica rispetto alle scadenze temporali stabilite, per cause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imputabili al professionista, si applicherà un penale per o</w:t>
      </w:r>
      <w:r w:rsidR="00432478" w:rsidRPr="003940F4">
        <w:rPr>
          <w:rFonts w:ascii="Times New Roman" w:hAnsi="Times New Roman" w:cs="Times New Roman"/>
          <w:sz w:val="24"/>
          <w:szCs w:val="24"/>
        </w:rPr>
        <w:t>gni giorno di ritardo pari all’1 per mille del corrispettivo professionale per ogni giorno naturale di ritardo e comunque complessivamente non superiore al 10% per cento del corrispettivo professionale.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Il superamento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di detto importo è ritenuto grave inadempienza è può provocare, senza obbligo di messa in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mora, la risoluzione del</w:t>
      </w:r>
      <w:r w:rsidR="005F10D3">
        <w:rPr>
          <w:rFonts w:ascii="Times New Roman" w:hAnsi="Times New Roman" w:cs="Times New Roman"/>
          <w:sz w:val="24"/>
          <w:szCs w:val="24"/>
        </w:rPr>
        <w:t xml:space="preserve"> Contratto di appalto.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L’applicazione della penale non esclude la responsabilità del soggetto contraente per eventuali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maggiori danni subiti dalla Stazione Appaltante.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Le penali sono trattenute in occasione del primo pagamento successivo alla loro applicazione.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D64624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7</w:t>
      </w:r>
      <w:r w:rsidR="004D721F"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CORRISPETTIVO E MODALITÀ DI PAGAMENTO</w:t>
      </w:r>
    </w:p>
    <w:p w:rsidR="00197F72" w:rsidRDefault="005F10D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L’importo complessivo del corrispettivo</w:t>
      </w:r>
      <w:r w:rsidR="00432478" w:rsidRPr="003940F4">
        <w:rPr>
          <w:rFonts w:ascii="Times New Roman" w:hAnsi="Times New Roman" w:cs="Times New Roman"/>
          <w:sz w:val="24"/>
          <w:szCs w:val="24"/>
        </w:rPr>
        <w:t>, al netto del ribasso offerto in fase di gara,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calcolato ai sensi dell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a normativa vigente in materia </w:t>
      </w:r>
      <w:r w:rsidR="004D721F" w:rsidRPr="003940F4">
        <w:rPr>
          <w:rFonts w:ascii="Times New Roman" w:hAnsi="Times New Roman" w:cs="Times New Roman"/>
          <w:sz w:val="24"/>
          <w:szCs w:val="24"/>
        </w:rPr>
        <w:t>comprensivo di onorari, spese generali e compensi accessori per raccolta dati, sopralluoghi,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incontri, riunioni ed ogni altra attività connessa allo svolgimento dell’incarico è </w:t>
      </w:r>
      <w:r w:rsidR="00432478" w:rsidRPr="003940F4">
        <w:rPr>
          <w:rFonts w:ascii="Times New Roman" w:hAnsi="Times New Roman" w:cs="Times New Roman"/>
          <w:sz w:val="24"/>
          <w:szCs w:val="24"/>
        </w:rPr>
        <w:t>complessivamente</w:t>
      </w:r>
      <w:r w:rsidR="00197F72">
        <w:rPr>
          <w:rFonts w:ascii="Times New Roman" w:hAnsi="Times New Roman" w:cs="Times New Roman"/>
          <w:sz w:val="24"/>
          <w:szCs w:val="24"/>
        </w:rPr>
        <w:t>, a corpo,</w:t>
      </w:r>
      <w:r w:rsidR="00432478" w:rsidRPr="003940F4">
        <w:rPr>
          <w:rFonts w:ascii="Times New Roman" w:hAnsi="Times New Roman" w:cs="Times New Roman"/>
          <w:sz w:val="24"/>
          <w:szCs w:val="24"/>
        </w:rPr>
        <w:t xml:space="preserve"> pari a</w:t>
      </w:r>
      <w:r w:rsidR="00197F72">
        <w:rPr>
          <w:rFonts w:ascii="Times New Roman" w:hAnsi="Times New Roman" w:cs="Times New Roman"/>
          <w:sz w:val="24"/>
          <w:szCs w:val="24"/>
        </w:rPr>
        <w:t>:</w:t>
      </w:r>
    </w:p>
    <w:p w:rsidR="00197F72" w:rsidRDefault="00197F72" w:rsidP="00197F7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F72">
        <w:rPr>
          <w:rFonts w:ascii="Times New Roman" w:hAnsi="Times New Roman" w:cs="Times New Roman"/>
          <w:b/>
          <w:sz w:val="24"/>
          <w:szCs w:val="24"/>
        </w:rPr>
        <w:t xml:space="preserve">€ 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197F72">
        <w:rPr>
          <w:rFonts w:ascii="Times New Roman" w:hAnsi="Times New Roman" w:cs="Times New Roman"/>
          <w:sz w:val="24"/>
          <w:szCs w:val="24"/>
        </w:rPr>
        <w:t xml:space="preserve"> comprensivo di spese ed oneri accessori, oltre contri</w:t>
      </w:r>
      <w:r>
        <w:rPr>
          <w:rFonts w:ascii="Times New Roman" w:hAnsi="Times New Roman" w:cs="Times New Roman"/>
          <w:sz w:val="24"/>
          <w:szCs w:val="24"/>
        </w:rPr>
        <w:t xml:space="preserve">buto previdenziale e Iva al 22% per </w:t>
      </w:r>
      <w:r w:rsidRPr="00197F72">
        <w:rPr>
          <w:rFonts w:ascii="Times New Roman" w:hAnsi="Times New Roman" w:cs="Times New Roman"/>
          <w:sz w:val="24"/>
          <w:szCs w:val="24"/>
        </w:rPr>
        <w:t>l’attività di indagini preliminari sui terreni, prove geologiche e</w:t>
      </w:r>
      <w:r w:rsidR="00186F70">
        <w:rPr>
          <w:rFonts w:ascii="Times New Roman" w:hAnsi="Times New Roman" w:cs="Times New Roman"/>
          <w:sz w:val="24"/>
          <w:szCs w:val="24"/>
        </w:rPr>
        <w:t xml:space="preserve"> revisione del</w:t>
      </w:r>
      <w:r w:rsidRPr="00197F72">
        <w:rPr>
          <w:rFonts w:ascii="Times New Roman" w:hAnsi="Times New Roman" w:cs="Times New Roman"/>
          <w:sz w:val="24"/>
          <w:szCs w:val="24"/>
        </w:rPr>
        <w:t xml:space="preserve"> progetto di fattibilità tecnica ed economica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7F72" w:rsidRPr="00197F72" w:rsidRDefault="00197F72" w:rsidP="00197F7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F72">
        <w:rPr>
          <w:rFonts w:ascii="Times New Roman" w:hAnsi="Times New Roman" w:cs="Times New Roman"/>
          <w:b/>
          <w:sz w:val="24"/>
          <w:szCs w:val="24"/>
        </w:rPr>
        <w:t xml:space="preserve">€ 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197F72">
        <w:rPr>
          <w:rFonts w:ascii="Times New Roman" w:hAnsi="Times New Roman" w:cs="Times New Roman"/>
          <w:sz w:val="24"/>
          <w:szCs w:val="24"/>
        </w:rPr>
        <w:t xml:space="preserve"> comprensivo di spese ed oneri accessori, oltre contri</w:t>
      </w:r>
      <w:r>
        <w:rPr>
          <w:rFonts w:ascii="Times New Roman" w:hAnsi="Times New Roman" w:cs="Times New Roman"/>
          <w:sz w:val="24"/>
          <w:szCs w:val="24"/>
        </w:rPr>
        <w:t xml:space="preserve">buto previdenziale e Iva al 22% per </w:t>
      </w:r>
      <w:r w:rsidRPr="00197F72">
        <w:rPr>
          <w:rFonts w:ascii="Times New Roman" w:hAnsi="Times New Roman" w:cs="Times New Roman"/>
          <w:sz w:val="24"/>
          <w:szCs w:val="24"/>
        </w:rPr>
        <w:t xml:space="preserve">l’attività di </w:t>
      </w:r>
      <w:r>
        <w:rPr>
          <w:rFonts w:ascii="Times New Roman" w:hAnsi="Times New Roman" w:cs="Times New Roman"/>
          <w:sz w:val="24"/>
          <w:szCs w:val="24"/>
        </w:rPr>
        <w:t>redazione del progetto definitivo;</w:t>
      </w:r>
    </w:p>
    <w:p w:rsidR="00197F72" w:rsidRPr="00197F72" w:rsidRDefault="00197F72" w:rsidP="008021F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F72">
        <w:rPr>
          <w:rFonts w:ascii="Times New Roman" w:hAnsi="Times New Roman" w:cs="Times New Roman"/>
          <w:b/>
          <w:sz w:val="24"/>
          <w:szCs w:val="24"/>
        </w:rPr>
        <w:t>€ ______________</w:t>
      </w:r>
      <w:r w:rsidRPr="00197F72">
        <w:rPr>
          <w:rFonts w:ascii="Times New Roman" w:hAnsi="Times New Roman" w:cs="Times New Roman"/>
          <w:sz w:val="24"/>
          <w:szCs w:val="24"/>
        </w:rPr>
        <w:t xml:space="preserve"> comprensivo di spese ed oneri accessori, oltre contributo previdenziale e Iva al 22% per l’attività di redazione del progetto esecutivo e coordinamento della sicurezza in fase di progettazione.</w:t>
      </w:r>
    </w:p>
    <w:p w:rsidR="00197F72" w:rsidRDefault="00197F72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2E3A26" w:rsidRDefault="005F10D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721F" w:rsidRPr="003940F4">
        <w:rPr>
          <w:rFonts w:ascii="Times New Roman" w:hAnsi="Times New Roman" w:cs="Times New Roman"/>
          <w:sz w:val="24"/>
          <w:szCs w:val="24"/>
        </w:rPr>
        <w:t>I pagamenti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avverranno,</w:t>
      </w:r>
      <w:r w:rsidR="00197F72">
        <w:rPr>
          <w:rFonts w:ascii="Times New Roman" w:hAnsi="Times New Roman" w:cs="Times New Roman"/>
          <w:sz w:val="24"/>
          <w:szCs w:val="24"/>
        </w:rPr>
        <w:t xml:space="preserve"> per i primi due livelli di progettazione,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a </w:t>
      </w:r>
      <w:r w:rsidR="00197F72">
        <w:rPr>
          <w:rFonts w:ascii="Times New Roman" w:hAnsi="Times New Roman" w:cs="Times New Roman"/>
          <w:sz w:val="24"/>
          <w:szCs w:val="24"/>
        </w:rPr>
        <w:t xml:space="preserve">seguito dell’approvazione degli stessi da parte del RUP e per la progettazione esecutiva con coordinamento della sicurezza in fase di progettazione, a seguito dell’esito positivo delle attività di verifica e validazione della stessa, </w:t>
      </w:r>
      <w:r w:rsidR="004D721F" w:rsidRPr="002E3A26">
        <w:rPr>
          <w:rFonts w:ascii="Times New Roman" w:hAnsi="Times New Roman" w:cs="Times New Roman"/>
          <w:sz w:val="24"/>
          <w:szCs w:val="24"/>
        </w:rPr>
        <w:t>previa</w:t>
      </w:r>
      <w:r w:rsidR="00105A7E" w:rsidRPr="002E3A26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2E3A26">
        <w:rPr>
          <w:rFonts w:ascii="Times New Roman" w:hAnsi="Times New Roman" w:cs="Times New Roman"/>
          <w:sz w:val="24"/>
          <w:szCs w:val="24"/>
        </w:rPr>
        <w:t>presentazione della fattura che verrà pagata 90 giorni</w:t>
      </w:r>
      <w:r w:rsidR="00105A7E" w:rsidRPr="002E3A26">
        <w:rPr>
          <w:rFonts w:ascii="Times New Roman" w:hAnsi="Times New Roman" w:cs="Times New Roman"/>
          <w:sz w:val="24"/>
          <w:szCs w:val="24"/>
        </w:rPr>
        <w:t xml:space="preserve"> dalla</w:t>
      </w:r>
      <w:r w:rsidR="004D721F" w:rsidRPr="002E3A26">
        <w:rPr>
          <w:rFonts w:ascii="Times New Roman" w:hAnsi="Times New Roman" w:cs="Times New Roman"/>
          <w:sz w:val="24"/>
          <w:szCs w:val="24"/>
        </w:rPr>
        <w:t xml:space="preserve"> data di ricevimento. </w:t>
      </w:r>
    </w:p>
    <w:p w:rsidR="005F10D3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D3">
        <w:rPr>
          <w:rFonts w:ascii="Times New Roman" w:hAnsi="Times New Roman" w:cs="Times New Roman"/>
          <w:sz w:val="24"/>
          <w:szCs w:val="24"/>
        </w:rPr>
        <w:t>Le parti convengono che il compenso stimato</w:t>
      </w:r>
      <w:r w:rsidR="005F10D3" w:rsidRPr="005F10D3">
        <w:rPr>
          <w:rFonts w:ascii="Times New Roman" w:hAnsi="Times New Roman" w:cs="Times New Roman"/>
          <w:sz w:val="24"/>
          <w:szCs w:val="24"/>
        </w:rPr>
        <w:t>, a corpo,</w:t>
      </w:r>
      <w:r w:rsidRPr="005F10D3">
        <w:rPr>
          <w:rFonts w:ascii="Times New Roman" w:hAnsi="Times New Roman" w:cs="Times New Roman"/>
          <w:sz w:val="24"/>
          <w:szCs w:val="24"/>
        </w:rPr>
        <w:t xml:space="preserve"> comporta limite di impegno di spesa per la</w:t>
      </w:r>
      <w:r w:rsidR="00105A7E" w:rsidRPr="005F10D3">
        <w:rPr>
          <w:rFonts w:ascii="Times New Roman" w:hAnsi="Times New Roman" w:cs="Times New Roman"/>
          <w:sz w:val="24"/>
          <w:szCs w:val="24"/>
        </w:rPr>
        <w:t xml:space="preserve"> </w:t>
      </w:r>
      <w:r w:rsidRPr="005F10D3">
        <w:rPr>
          <w:rFonts w:ascii="Times New Roman" w:hAnsi="Times New Roman" w:cs="Times New Roman"/>
          <w:sz w:val="24"/>
          <w:szCs w:val="24"/>
        </w:rPr>
        <w:t>Stazione Appaltante e resta pertanto inteso che quest’ultima ritiene detto importo come limite</w:t>
      </w:r>
      <w:r w:rsidR="005F10D3" w:rsidRPr="005F10D3">
        <w:rPr>
          <w:rFonts w:ascii="Times New Roman" w:hAnsi="Times New Roman" w:cs="Times New Roman"/>
          <w:sz w:val="24"/>
          <w:szCs w:val="24"/>
        </w:rPr>
        <w:t xml:space="preserve"> </w:t>
      </w:r>
      <w:r w:rsidRPr="005F10D3">
        <w:rPr>
          <w:rFonts w:ascii="Times New Roman" w:hAnsi="Times New Roman" w:cs="Times New Roman"/>
          <w:sz w:val="24"/>
          <w:szCs w:val="24"/>
        </w:rPr>
        <w:t>massimo del vincolo contrattuale.</w:t>
      </w:r>
    </w:p>
    <w:p w:rsidR="004D721F" w:rsidRPr="003940F4" w:rsidRDefault="005F10D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soggetto contraente rinuncia fin d’ora a richiedere interessi per ritardato pagamento se tale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ritardo non dipende da inerzia ma dai tempi strettamente necessari.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 corrispettivi convenuti sono immodificabili e non è prevista alcuna revisione dei prezzi; gli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eventuali aumenti delle tariffe professionali che intervenissero successivamente alla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presentazione dell’offerta non avranno alcuna efficacia.</w:t>
      </w:r>
    </w:p>
    <w:p w:rsidR="004D721F" w:rsidRPr="003940F4" w:rsidRDefault="005F10D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05A7E" w:rsidRPr="003940F4">
        <w:rPr>
          <w:rFonts w:ascii="Times New Roman" w:hAnsi="Times New Roman" w:cs="Times New Roman"/>
          <w:sz w:val="24"/>
          <w:szCs w:val="24"/>
        </w:rPr>
        <w:t>La Stazione Appaltante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è estranea ai rapporti intercorrenti tra il soggetto contraente e gli eventuali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collaboratori delle cui prestazioni il soggetto contraente intenda o debba avvalersi, qualora il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ricorso a detti collaboratori non sia vietato da norme di legge, di regolamento o contrattuali.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D6462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TRACCIABILITÀ DEI FLUSSI FINANZIARI</w:t>
      </w:r>
    </w:p>
    <w:p w:rsidR="004D721F" w:rsidRPr="003940F4" w:rsidRDefault="00D6462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soggetto contraente assume gli obblighi di tracciabilità dei flussi finanziari di cui all’art. 3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della legge n. 13.08.2010 n. 136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05A7E" w:rsidRPr="003940F4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105A7E" w:rsidRPr="003940F4">
        <w:rPr>
          <w:rFonts w:ascii="Times New Roman" w:hAnsi="Times New Roman" w:cs="Times New Roman"/>
          <w:sz w:val="24"/>
          <w:szCs w:val="24"/>
        </w:rPr>
        <w:t>.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e si impegna a comunicare alla Stazione Appaltante gli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estremi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identificativi dei conti correnti dedicati, anche se non in via esclusiva, entro sette giorni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dalla stipula del</w:t>
      </w:r>
      <w:r w:rsidR="005F10D3">
        <w:rPr>
          <w:rFonts w:ascii="Times New Roman" w:hAnsi="Times New Roman" w:cs="Times New Roman"/>
          <w:sz w:val="24"/>
          <w:szCs w:val="24"/>
        </w:rPr>
        <w:t xml:space="preserve"> Contratto d’appalto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oppure entro sette giorni dalla loro accensione, se successiva,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lastRenderedPageBreak/>
        <w:t>indicando altresì le generalità ed il codice fiscale delle persone delegate ad operare sui predetti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conti.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L’obbligo di comunicazione è esteso anche alle modificazioni delle indicazioni fornite in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precedenza. In assenza delle predette comunicazioni la Stazione </w:t>
      </w:r>
      <w:r w:rsidR="00105A7E" w:rsidRPr="003940F4">
        <w:rPr>
          <w:rFonts w:ascii="Times New Roman" w:hAnsi="Times New Roman" w:cs="Times New Roman"/>
          <w:sz w:val="24"/>
          <w:szCs w:val="24"/>
        </w:rPr>
        <w:t>A</w:t>
      </w:r>
      <w:r w:rsidRPr="003940F4">
        <w:rPr>
          <w:rFonts w:ascii="Times New Roman" w:hAnsi="Times New Roman" w:cs="Times New Roman"/>
          <w:sz w:val="24"/>
          <w:szCs w:val="24"/>
        </w:rPr>
        <w:t>ppaltante sospende 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pagamenti e non decorrono i termini legali per l’applicazione degli interessi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legali e degli </w:t>
      </w:r>
      <w:r w:rsidRPr="003940F4">
        <w:rPr>
          <w:rFonts w:ascii="Times New Roman" w:hAnsi="Times New Roman" w:cs="Times New Roman"/>
          <w:sz w:val="24"/>
          <w:szCs w:val="24"/>
        </w:rPr>
        <w:t>interessi di mora.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Fatte salve le sanzioni amministrative pecuniarie di cui all’articolo 6 della legge n 136 del 2010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proofErr w:type="gramStart"/>
      <w:r w:rsidR="00105A7E" w:rsidRPr="003940F4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105A7E" w:rsidRPr="003940F4">
        <w:rPr>
          <w:rFonts w:ascii="Times New Roman" w:hAnsi="Times New Roman" w:cs="Times New Roman"/>
          <w:sz w:val="24"/>
          <w:szCs w:val="24"/>
        </w:rPr>
        <w:t>.</w:t>
      </w:r>
      <w:r w:rsidRPr="003940F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il mancato utilizzo del bonifico bancario o postale ovvero degli altri strumenti previsti dalla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legge purché idonei a garantire la piena tracciabilità delle operazioni finanziarie costituisce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causa di risoluzione del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Pr="003940F4">
        <w:rPr>
          <w:rFonts w:ascii="Times New Roman" w:hAnsi="Times New Roman" w:cs="Times New Roman"/>
          <w:sz w:val="24"/>
          <w:szCs w:val="24"/>
        </w:rPr>
        <w:t xml:space="preserve"> ai sensi dell’articolo 3, comma 9-bis, della citata legge n. 136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del 2010</w:t>
      </w:r>
      <w:r w:rsidR="00105A7E" w:rsidRPr="003940F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05A7E" w:rsidRPr="003940F4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105A7E" w:rsidRPr="003940F4">
        <w:rPr>
          <w:rFonts w:ascii="Times New Roman" w:hAnsi="Times New Roman" w:cs="Times New Roman"/>
          <w:sz w:val="24"/>
          <w:szCs w:val="24"/>
        </w:rPr>
        <w:t>.</w:t>
      </w:r>
      <w:r w:rsidRPr="003940F4">
        <w:rPr>
          <w:rFonts w:ascii="Times New Roman" w:hAnsi="Times New Roman" w:cs="Times New Roman"/>
          <w:sz w:val="24"/>
          <w:szCs w:val="24"/>
        </w:rPr>
        <w:t>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D64624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9</w:t>
      </w:r>
      <w:r w:rsidR="004D721F"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INADEMPIMENTO E RISOLUZIONE</w:t>
      </w:r>
    </w:p>
    <w:p w:rsidR="004D721F" w:rsidRPr="003940F4" w:rsidRDefault="00D6462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È fatto obbligo al soggetto contraente di accettare ogni verifica o richiesta di documentazione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da parte della Stazione Appaltante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purché per attività inerenti il servizio affidato.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Qualora il soggetto contraente non ottemperi, nello svolgimento del servizio, alle prescrizioni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contenute nel presente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Pr="003940F4">
        <w:rPr>
          <w:rFonts w:ascii="Times New Roman" w:hAnsi="Times New Roman" w:cs="Times New Roman"/>
          <w:sz w:val="24"/>
          <w:szCs w:val="24"/>
        </w:rPr>
        <w:t>, nei documenti di gara o alle indicazioni e direttive che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possono essere impartite dalla Stazione Appaltante</w:t>
      </w:r>
      <w:r w:rsidRPr="003940F4">
        <w:rPr>
          <w:rFonts w:ascii="Times New Roman" w:hAnsi="Times New Roman" w:cs="Times New Roman"/>
          <w:sz w:val="24"/>
          <w:szCs w:val="24"/>
        </w:rPr>
        <w:t>, quest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Pr="003940F4">
        <w:rPr>
          <w:rFonts w:ascii="Times New Roman" w:hAnsi="Times New Roman" w:cs="Times New Roman"/>
          <w:sz w:val="24"/>
          <w:szCs w:val="24"/>
        </w:rPr>
        <w:t>ultima procede, a mezzo PEC, ad intimare il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compimento di quanto necessario per il rispetto delle obbligazioni contrattuali entro un termine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perentorio, sospendendo gli eventuali pagamenti in corso. In difetto,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la Stazione Appaltante</w:t>
      </w:r>
      <w:r w:rsidRPr="003940F4">
        <w:rPr>
          <w:rFonts w:ascii="Times New Roman" w:hAnsi="Times New Roman" w:cs="Times New Roman"/>
          <w:sz w:val="24"/>
          <w:szCs w:val="24"/>
        </w:rPr>
        <w:t xml:space="preserve"> potrà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procedere alla risoluzione del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Pr="003940F4">
        <w:rPr>
          <w:rFonts w:ascii="Times New Roman" w:hAnsi="Times New Roman" w:cs="Times New Roman"/>
          <w:sz w:val="24"/>
          <w:szCs w:val="24"/>
        </w:rPr>
        <w:t>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Con la risoluzione sorge in capo a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lla Stazione Appaltante </w:t>
      </w:r>
      <w:r w:rsidRPr="003940F4">
        <w:rPr>
          <w:rFonts w:ascii="Times New Roman" w:hAnsi="Times New Roman" w:cs="Times New Roman"/>
          <w:sz w:val="24"/>
          <w:szCs w:val="24"/>
        </w:rPr>
        <w:t>il diritto di affidare a terzi la prestazione, o la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sua parte rimanente, in danno del soggetto contraente inadempiente.</w:t>
      </w:r>
    </w:p>
    <w:p w:rsidR="004D721F" w:rsidRPr="003940F4" w:rsidRDefault="00D6462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721F" w:rsidRPr="003940F4">
        <w:rPr>
          <w:rFonts w:ascii="Times New Roman" w:hAnsi="Times New Roman" w:cs="Times New Roman"/>
          <w:sz w:val="24"/>
          <w:szCs w:val="24"/>
        </w:rPr>
        <w:t>Al soggetto contraente inadempiente si intendono addebitate le eventuali maggiori spese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sostenute dalla Stazione Appaltante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rispetto a quelle previste dal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risolto, mentre nulla comporta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nel caso di minori spese.</w:t>
      </w:r>
    </w:p>
    <w:p w:rsidR="004D721F" w:rsidRPr="003940F4" w:rsidRDefault="00D6462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D721F" w:rsidRPr="003940F4">
        <w:rPr>
          <w:rFonts w:ascii="Times New Roman" w:hAnsi="Times New Roman" w:cs="Times New Roman"/>
          <w:sz w:val="24"/>
          <w:szCs w:val="24"/>
        </w:rPr>
        <w:t>L’esecuzione in danno non esime il soggetto contraente inadempiente dalle responsabilità civili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e penali in cui lo stesso può incorrere a norma di legge per i fatti che hanno motivato la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risoluzione.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D64624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10</w:t>
      </w:r>
      <w:r w:rsidR="004D721F"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PROPRIETÀ DEGLI ELABORATI</w:t>
      </w:r>
    </w:p>
    <w:p w:rsidR="004D721F" w:rsidRPr="003940F4" w:rsidRDefault="00D6462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Gli elaborati progettuali sono di proprietà dell</w:t>
      </w:r>
      <w:r w:rsidR="00CD1D4B" w:rsidRPr="003940F4">
        <w:rPr>
          <w:rFonts w:ascii="Times New Roman" w:hAnsi="Times New Roman" w:cs="Times New Roman"/>
          <w:sz w:val="24"/>
          <w:szCs w:val="24"/>
        </w:rPr>
        <w:t>a Stazione Appaltante.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Il soggetto contraente non può utilizzare per sé, né fornire a terzi, informazioni e dati relativi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alle attività oggetto dell’incarico, se non previa autorizzazione della Stazione Appaltante e si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impegna a mantenere la massima riservatezza sulle informazioni, sui documenti e su altro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materiale di cui sia venuto a conoscenza nel corso dell’incarico.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F4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D6462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RESPONSABILITÀ E POLIZZA ASSICURATIVA</w:t>
      </w:r>
    </w:p>
    <w:p w:rsidR="004D721F" w:rsidRPr="003940F4" w:rsidRDefault="00D6462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>Il soggetto contraente assume la responsabilità di danni a persone e cose, sia quelli riguardanti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i dipendenti e i materiali di sua proprietà, sia quelli che dovesse arrecare a terzi in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conseguenza dell’esecuzione del servizio e delle attività connesse, sollevando </w:t>
      </w:r>
      <w:r w:rsidR="00CD1D4B" w:rsidRPr="003940F4">
        <w:rPr>
          <w:rFonts w:ascii="Times New Roman" w:hAnsi="Times New Roman" w:cs="Times New Roman"/>
          <w:sz w:val="24"/>
          <w:szCs w:val="24"/>
        </w:rPr>
        <w:t>la Stazione Appaltante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a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riguardo.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Il soggetto contraente deve presentare, contestualmente alla firma del</w:t>
      </w:r>
      <w:r w:rsidR="0046032F">
        <w:rPr>
          <w:rFonts w:ascii="Times New Roman" w:hAnsi="Times New Roman" w:cs="Times New Roman"/>
          <w:sz w:val="24"/>
          <w:szCs w:val="24"/>
        </w:rPr>
        <w:t>la</w:t>
      </w:r>
      <w:r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Pr="003940F4">
        <w:rPr>
          <w:rFonts w:ascii="Times New Roman" w:hAnsi="Times New Roman" w:cs="Times New Roman"/>
          <w:sz w:val="24"/>
          <w:szCs w:val="24"/>
        </w:rPr>
        <w:t>, copia della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propria polizza generale di responsabilità civile professionale, rilasciata da compagnia di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assicurazioni autorizzata all’esercizio del ramo “responsabilità civile generale” nel territorio</w:t>
      </w:r>
      <w:r w:rsidR="00CD1D4B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dell’Unione Europea.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La polizza dovrà avere un massimale pari ad € 1.500.000,00.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 xml:space="preserve">Nel caso in cui il soggetto incaricato </w:t>
      </w:r>
      <w:r w:rsidR="00D64624">
        <w:rPr>
          <w:rFonts w:ascii="Times New Roman" w:hAnsi="Times New Roman" w:cs="Times New Roman"/>
          <w:sz w:val="24"/>
          <w:szCs w:val="24"/>
        </w:rPr>
        <w:t>delle attività oggetto di affidamento</w:t>
      </w:r>
      <w:r w:rsidRPr="003940F4">
        <w:rPr>
          <w:rFonts w:ascii="Times New Roman" w:hAnsi="Times New Roman" w:cs="Times New Roman"/>
          <w:sz w:val="24"/>
          <w:szCs w:val="24"/>
        </w:rPr>
        <w:t xml:space="preserve"> sia coperto da una polizza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professionale generale per 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Pr="003940F4">
        <w:rPr>
          <w:rFonts w:ascii="Times New Roman" w:hAnsi="Times New Roman" w:cs="Times New Roman"/>
          <w:sz w:val="24"/>
          <w:szCs w:val="24"/>
        </w:rPr>
        <w:t>intera attività, detta polizza deve essere integrata attraverso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idonea dichiarazione della compagnia di assicurazione che garantisca le condizioni di cui 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alla </w:t>
      </w:r>
      <w:r w:rsidRPr="003940F4">
        <w:rPr>
          <w:rFonts w:ascii="Times New Roman" w:hAnsi="Times New Roman" w:cs="Times New Roman"/>
          <w:sz w:val="24"/>
          <w:szCs w:val="24"/>
        </w:rPr>
        <w:t>durata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di cui sopra.</w:t>
      </w:r>
    </w:p>
    <w:p w:rsidR="004D721F" w:rsidRPr="003940F4" w:rsidRDefault="00DA2A6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721F" w:rsidRPr="003940F4">
        <w:rPr>
          <w:rFonts w:ascii="Times New Roman" w:hAnsi="Times New Roman" w:cs="Times New Roman"/>
          <w:sz w:val="24"/>
          <w:szCs w:val="24"/>
        </w:rPr>
        <w:t>Le spese relative alla polizza sono comprese nel compenso a base d’asta.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D64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F4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D6462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GARANZIA DEFINITIVA</w:t>
      </w:r>
    </w:p>
    <w:p w:rsidR="00DA2A63" w:rsidRDefault="00DA2A6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Ai sensi dell’art. 103 del D. </w:t>
      </w:r>
      <w:proofErr w:type="spellStart"/>
      <w:r w:rsidR="004D721F" w:rsidRPr="003940F4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="004D721F" w:rsidRPr="003940F4">
        <w:rPr>
          <w:rFonts w:ascii="Times New Roman" w:hAnsi="Times New Roman" w:cs="Times New Roman"/>
          <w:sz w:val="24"/>
          <w:szCs w:val="24"/>
        </w:rPr>
        <w:t xml:space="preserve">. </w:t>
      </w:r>
      <w:r w:rsidR="00FA0861" w:rsidRPr="003940F4">
        <w:rPr>
          <w:rFonts w:ascii="Times New Roman" w:hAnsi="Times New Roman" w:cs="Times New Roman"/>
          <w:sz w:val="24"/>
          <w:szCs w:val="24"/>
        </w:rPr>
        <w:t>N</w:t>
      </w:r>
      <w:r w:rsidR="004D721F" w:rsidRPr="003940F4">
        <w:rPr>
          <w:rFonts w:ascii="Times New Roman" w:hAnsi="Times New Roman" w:cs="Times New Roman"/>
          <w:sz w:val="24"/>
          <w:szCs w:val="24"/>
        </w:rPr>
        <w:t>. 50/2016, il soggetto contraente, ai fini della sottoscrizione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del</w:t>
      </w:r>
      <w:r w:rsidR="0046032F">
        <w:rPr>
          <w:rFonts w:ascii="Times New Roman" w:hAnsi="Times New Roman" w:cs="Times New Roman"/>
          <w:sz w:val="24"/>
          <w:szCs w:val="24"/>
        </w:rPr>
        <w:t>la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="004D721F" w:rsidRPr="003940F4">
        <w:rPr>
          <w:rFonts w:ascii="Times New Roman" w:hAnsi="Times New Roman" w:cs="Times New Roman"/>
          <w:sz w:val="24"/>
          <w:szCs w:val="24"/>
        </w:rPr>
        <w:t>, deve costituire una garanzia definitiva a sua scelta sotto forma di cauzione o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fideiussione, avente validità per il tempo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contrattualmente previsto. 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La garanzia può essere costituita, a scelta, in contanti o in titoli del debito pubblico garantiti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dallo Stato al corso del giorno del deposito, presso una sezione di tesoreria provinciale o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presso le aziende autorizzate, a titolo di pegno a favore dell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Pr="003940F4">
        <w:rPr>
          <w:rFonts w:ascii="Times New Roman" w:hAnsi="Times New Roman" w:cs="Times New Roman"/>
          <w:sz w:val="24"/>
          <w:szCs w:val="24"/>
        </w:rPr>
        <w:t>amministrazione aggiudicatrice.</w:t>
      </w:r>
    </w:p>
    <w:p w:rsidR="004D721F" w:rsidRPr="003940F4" w:rsidRDefault="00DA2A6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721F" w:rsidRPr="003940F4">
        <w:rPr>
          <w:rFonts w:ascii="Times New Roman" w:hAnsi="Times New Roman" w:cs="Times New Roman"/>
          <w:sz w:val="24"/>
          <w:szCs w:val="24"/>
        </w:rPr>
        <w:t>La garanzia, a scelta dell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affidatario, può essere rilasciata da imprese bancarie o assicurative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che rispondano ai requisiti di solvibilità previsti dalle leggi che ne disciplinano le rispettive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attività o rilasciata dagli intermediari finanziari iscritti nell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albo di cui 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articolo 106 del decreto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legislativo 1° settembre 1993, n. 385, che svolgono in via esclusiva o prevalente attività di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rilascio di garanzie e che sono sottoposti a revisione contabile da parte di una società di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revisione iscritta nell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albo previsto dall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articolo 161 del decreto legislativo 24 febbraio 1998, n.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58 e che abbiano i requisiti minimi di solvibilità richiesti dalla vigente normativa bancaria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assicurativa.</w:t>
      </w:r>
    </w:p>
    <w:p w:rsidR="004D721F" w:rsidRPr="003940F4" w:rsidRDefault="00DA2A6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D721F" w:rsidRPr="003940F4">
        <w:rPr>
          <w:rFonts w:ascii="Times New Roman" w:hAnsi="Times New Roman" w:cs="Times New Roman"/>
          <w:sz w:val="24"/>
          <w:szCs w:val="24"/>
        </w:rPr>
        <w:t>La garanzia deve prevedere espressamente la rinuncia al beneficio della preventiva escussione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del debitore principale, la rinuncia 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eccezione di cui 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articolo 1957, secondo comma, del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codice civile, nonché 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operatività della garanzia medesima entro quindici giorni, a semplice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richiesta scritta della stazione appaltante.</w:t>
      </w:r>
    </w:p>
    <w:p w:rsidR="004D721F" w:rsidRPr="003940F4" w:rsidRDefault="00DA2A63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D721F" w:rsidRPr="003940F4">
        <w:rPr>
          <w:rFonts w:ascii="Times New Roman" w:hAnsi="Times New Roman" w:cs="Times New Roman"/>
          <w:sz w:val="24"/>
          <w:szCs w:val="24"/>
        </w:rPr>
        <w:t>La cauzione è prestata a garanzia dell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adempimento di tutte le obbligazioni del</w:t>
      </w:r>
      <w:r w:rsidR="0046032F">
        <w:rPr>
          <w:rFonts w:ascii="Times New Roman" w:hAnsi="Times New Roman" w:cs="Times New Roman"/>
          <w:sz w:val="24"/>
          <w:szCs w:val="24"/>
        </w:rPr>
        <w:t>la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="004D721F" w:rsidRPr="003940F4">
        <w:rPr>
          <w:rFonts w:ascii="Times New Roman" w:hAnsi="Times New Roman" w:cs="Times New Roman"/>
          <w:sz w:val="24"/>
          <w:szCs w:val="24"/>
        </w:rPr>
        <w:t xml:space="preserve"> e del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risarcimento dei danni derivanti dall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eventuale inadempimento delle obbligazioni stesse,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nonché a garanzia del rimborso delle somme pagate in più 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esecutore rispetto alle risultanze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21F" w:rsidRPr="003940F4">
        <w:rPr>
          <w:rFonts w:ascii="Times New Roman" w:hAnsi="Times New Roman" w:cs="Times New Roman"/>
          <w:sz w:val="24"/>
          <w:szCs w:val="24"/>
        </w:rPr>
        <w:t>della liquidazione finale, salva comunque la risarcibilità del maggior danno verso 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4D721F" w:rsidRPr="003940F4">
        <w:rPr>
          <w:rFonts w:ascii="Times New Roman" w:hAnsi="Times New Roman" w:cs="Times New Roman"/>
          <w:sz w:val="24"/>
          <w:szCs w:val="24"/>
        </w:rPr>
        <w:t>appaltatore.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La garanzia cessa di avere effetto solo alla data del certificato di regolare esecuzione. La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Stazione Appaltante può richiedere al soggetto Affidatario la reintegrazione della garanzia ove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questa sia venuta meno in tutto o in parte; in caso di inottemperanza, la reintegrazione si</w:t>
      </w:r>
      <w:r w:rsidR="003B7A7A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>effettua a valere sui ratei di prezzo da corrispondere all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Pr="003940F4">
        <w:rPr>
          <w:rFonts w:ascii="Times New Roman" w:hAnsi="Times New Roman" w:cs="Times New Roman"/>
          <w:sz w:val="24"/>
          <w:szCs w:val="24"/>
        </w:rPr>
        <w:t>esecutore.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DA2A63" w:rsidP="00DA2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13</w:t>
      </w:r>
      <w:r w:rsidR="004D721F"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SPESE CONTRATTUALI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 xml:space="preserve">Sono a carico del soggetto contraente tutte le spese relative alla stipula del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Pr="003940F4">
        <w:rPr>
          <w:rFonts w:ascii="Times New Roman" w:hAnsi="Times New Roman" w:cs="Times New Roman"/>
          <w:sz w:val="24"/>
          <w:szCs w:val="24"/>
        </w:rPr>
        <w:t>.</w:t>
      </w:r>
    </w:p>
    <w:p w:rsidR="003B7A7A" w:rsidRPr="003940F4" w:rsidRDefault="003B7A7A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DA2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F4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DA2A6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DEFINIZIONE DELLE CONTROVERSIE</w:t>
      </w:r>
    </w:p>
    <w:p w:rsidR="003940F4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Tutte le controversie derivanti dall’esecuzione e dall’interpretazione del</w:t>
      </w:r>
      <w:r w:rsidR="0046032F">
        <w:rPr>
          <w:rFonts w:ascii="Times New Roman" w:hAnsi="Times New Roman" w:cs="Times New Roman"/>
          <w:sz w:val="24"/>
          <w:szCs w:val="24"/>
        </w:rPr>
        <w:t>la</w:t>
      </w:r>
      <w:r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="005932FE">
        <w:rPr>
          <w:rFonts w:ascii="Times New Roman" w:hAnsi="Times New Roman" w:cs="Times New Roman"/>
          <w:sz w:val="24"/>
          <w:szCs w:val="24"/>
        </w:rPr>
        <w:t>Contratto d’appalto</w:t>
      </w:r>
      <w:r w:rsidRPr="003940F4">
        <w:rPr>
          <w:rFonts w:ascii="Times New Roman" w:hAnsi="Times New Roman" w:cs="Times New Roman"/>
          <w:sz w:val="24"/>
          <w:szCs w:val="24"/>
        </w:rPr>
        <w:t xml:space="preserve"> saranno</w:t>
      </w:r>
      <w:r w:rsidR="003940F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devolute al giudice ordinario. 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Il fo</w:t>
      </w:r>
      <w:r w:rsidR="003940F4" w:rsidRPr="003940F4">
        <w:rPr>
          <w:rFonts w:ascii="Times New Roman" w:hAnsi="Times New Roman" w:cs="Times New Roman"/>
          <w:sz w:val="24"/>
          <w:szCs w:val="24"/>
        </w:rPr>
        <w:t>ro competente è il Tribunale Amministrativo Regionale per l</w:t>
      </w:r>
      <w:r w:rsidR="00FA0861">
        <w:rPr>
          <w:rFonts w:ascii="Times New Roman" w:hAnsi="Times New Roman" w:cs="Times New Roman"/>
          <w:sz w:val="24"/>
          <w:szCs w:val="24"/>
        </w:rPr>
        <w:t>’</w:t>
      </w:r>
      <w:r w:rsidR="003940F4" w:rsidRPr="003940F4">
        <w:rPr>
          <w:rFonts w:ascii="Times New Roman" w:hAnsi="Times New Roman" w:cs="Times New Roman"/>
          <w:sz w:val="24"/>
          <w:szCs w:val="24"/>
        </w:rPr>
        <w:t xml:space="preserve">Abruzzo </w:t>
      </w:r>
      <w:r w:rsidR="00186F70">
        <w:rPr>
          <w:rFonts w:ascii="Times New Roman" w:hAnsi="Times New Roman" w:cs="Times New Roman"/>
          <w:sz w:val="24"/>
          <w:szCs w:val="24"/>
        </w:rPr>
        <w:t>di Pescara</w:t>
      </w:r>
      <w:r w:rsidR="003940F4" w:rsidRPr="003940F4">
        <w:rPr>
          <w:rFonts w:ascii="Times New Roman" w:hAnsi="Times New Roman" w:cs="Times New Roman"/>
          <w:sz w:val="24"/>
          <w:szCs w:val="24"/>
        </w:rPr>
        <w:t>.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3940F4" w:rsidRDefault="004D721F" w:rsidP="00DA2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F4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DA2A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940F4">
        <w:rPr>
          <w:rFonts w:ascii="Times New Roman" w:hAnsi="Times New Roman" w:cs="Times New Roman"/>
          <w:b/>
          <w:bCs/>
          <w:sz w:val="24"/>
          <w:szCs w:val="24"/>
        </w:rPr>
        <w:t xml:space="preserve"> TRATTAMENTO DEI DATI PERSONALI</w:t>
      </w:r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 dati personali raccolti per le finalità inerenti alla gara saranno trattati esclusivamente</w:t>
      </w:r>
      <w:r w:rsidR="003940F4" w:rsidRPr="003940F4">
        <w:rPr>
          <w:rFonts w:ascii="Times New Roman" w:hAnsi="Times New Roman" w:cs="Times New Roman"/>
          <w:sz w:val="24"/>
          <w:szCs w:val="24"/>
        </w:rPr>
        <w:t xml:space="preserve"> </w:t>
      </w:r>
      <w:r w:rsidRPr="003940F4">
        <w:rPr>
          <w:rFonts w:ascii="Times New Roman" w:hAnsi="Times New Roman" w:cs="Times New Roman"/>
          <w:sz w:val="24"/>
          <w:szCs w:val="24"/>
        </w:rPr>
        <w:t xml:space="preserve">nell’ambito della presente procedura, ai sensi di quanto disposto dal D. </w:t>
      </w:r>
      <w:proofErr w:type="spellStart"/>
      <w:r w:rsidRPr="003940F4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3940F4">
        <w:rPr>
          <w:rFonts w:ascii="Times New Roman" w:hAnsi="Times New Roman" w:cs="Times New Roman"/>
          <w:sz w:val="24"/>
          <w:szCs w:val="24"/>
        </w:rPr>
        <w:t xml:space="preserve">. </w:t>
      </w:r>
      <w:r w:rsidR="00FA0861" w:rsidRPr="003940F4">
        <w:rPr>
          <w:rFonts w:ascii="Times New Roman" w:hAnsi="Times New Roman" w:cs="Times New Roman"/>
          <w:sz w:val="24"/>
          <w:szCs w:val="24"/>
        </w:rPr>
        <w:t>N</w:t>
      </w:r>
      <w:r w:rsidRPr="003940F4">
        <w:rPr>
          <w:rFonts w:ascii="Times New Roman" w:hAnsi="Times New Roman" w:cs="Times New Roman"/>
          <w:sz w:val="24"/>
          <w:szCs w:val="24"/>
        </w:rPr>
        <w:t>. 196/03</w:t>
      </w:r>
      <w:r w:rsidR="003940F4" w:rsidRPr="00394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940F4" w:rsidRPr="003940F4">
        <w:rPr>
          <w:rFonts w:ascii="Times New Roman" w:hAnsi="Times New Roman" w:cs="Times New Roman"/>
          <w:sz w:val="24"/>
          <w:szCs w:val="24"/>
        </w:rPr>
        <w:t>ess.mm.ii</w:t>
      </w:r>
      <w:proofErr w:type="spellEnd"/>
      <w:r w:rsidR="003940F4" w:rsidRPr="003940F4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D721F" w:rsidRPr="003940F4" w:rsidRDefault="004D721F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F4">
        <w:rPr>
          <w:rFonts w:ascii="Times New Roman" w:hAnsi="Times New Roman" w:cs="Times New Roman"/>
          <w:sz w:val="24"/>
          <w:szCs w:val="24"/>
        </w:rPr>
        <w:t>In relazione al trattamento dei predetti dati i concorrenti possono esercitare i diritti di cui al</w:t>
      </w:r>
      <w:r w:rsidR="003940F4" w:rsidRPr="003940F4">
        <w:rPr>
          <w:rFonts w:ascii="Times New Roman" w:hAnsi="Times New Roman" w:cs="Times New Roman"/>
          <w:sz w:val="24"/>
          <w:szCs w:val="24"/>
        </w:rPr>
        <w:t xml:space="preserve"> Titolo III del predetto D</w:t>
      </w:r>
      <w:r w:rsidRPr="003940F4">
        <w:rPr>
          <w:rFonts w:ascii="Times New Roman" w:hAnsi="Times New Roman" w:cs="Times New Roman"/>
          <w:sz w:val="24"/>
          <w:szCs w:val="24"/>
        </w:rPr>
        <w:t>ecreto.</w:t>
      </w:r>
    </w:p>
    <w:p w:rsidR="003940F4" w:rsidRPr="003940F4" w:rsidRDefault="003940F4" w:rsidP="0039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26E" w:rsidRDefault="0079026E" w:rsidP="0079026E">
      <w:pPr>
        <w:tabs>
          <w:tab w:val="center" w:pos="2268"/>
          <w:tab w:val="left" w:pos="6804"/>
        </w:tabs>
        <w:spacing w:after="0" w:line="240" w:lineRule="auto"/>
        <w:ind w:right="1"/>
        <w:jc w:val="center"/>
        <w:rPr>
          <w:rFonts w:ascii="Goudy Old Style" w:hAnsi="Goudy Old Style" w:cs="Times New Roman"/>
          <w:b/>
          <w:sz w:val="20"/>
          <w:szCs w:val="20"/>
        </w:rPr>
      </w:pPr>
    </w:p>
    <w:p w:rsidR="00DA2A63" w:rsidRPr="00816E2F" w:rsidRDefault="00DA2A63" w:rsidP="00DA2A63">
      <w:pPr>
        <w:spacing w:after="0" w:line="240" w:lineRule="auto"/>
        <w:ind w:right="2266"/>
        <w:jc w:val="both"/>
        <w:rPr>
          <w:rFonts w:ascii="Goudy Old Style" w:hAnsi="Goudy Old Style" w:cs="Times New Roman"/>
          <w:sz w:val="16"/>
        </w:rPr>
      </w:pPr>
      <w:r>
        <w:rPr>
          <w:rFonts w:ascii="Goudy Old Style" w:hAnsi="Goudy Old Style" w:cs="Times New Roman"/>
          <w:b/>
          <w:sz w:val="20"/>
          <w:szCs w:val="20"/>
        </w:rPr>
        <w:t xml:space="preserve">La Stazione Appaltante </w:t>
      </w:r>
      <w:r>
        <w:rPr>
          <w:rFonts w:ascii="Goudy Old Style" w:hAnsi="Goudy Old Style" w:cs="Times New Roman"/>
          <w:b/>
          <w:sz w:val="20"/>
          <w:szCs w:val="20"/>
        </w:rPr>
        <w:tab/>
      </w:r>
      <w:r>
        <w:rPr>
          <w:rFonts w:ascii="Goudy Old Style" w:hAnsi="Goudy Old Style" w:cs="Times New Roman"/>
          <w:b/>
          <w:sz w:val="20"/>
          <w:szCs w:val="20"/>
        </w:rPr>
        <w:tab/>
      </w:r>
      <w:r>
        <w:rPr>
          <w:rFonts w:ascii="Goudy Old Style" w:hAnsi="Goudy Old Style" w:cs="Times New Roman"/>
          <w:b/>
          <w:sz w:val="20"/>
          <w:szCs w:val="20"/>
        </w:rPr>
        <w:tab/>
      </w:r>
      <w:r>
        <w:rPr>
          <w:rFonts w:ascii="Goudy Old Style" w:hAnsi="Goudy Old Style" w:cs="Times New Roman"/>
          <w:b/>
          <w:sz w:val="20"/>
          <w:szCs w:val="20"/>
        </w:rPr>
        <w:tab/>
      </w:r>
      <w:r>
        <w:rPr>
          <w:rFonts w:ascii="Goudy Old Style" w:hAnsi="Goudy Old Style" w:cs="Times New Roman"/>
          <w:b/>
          <w:sz w:val="20"/>
          <w:szCs w:val="20"/>
        </w:rPr>
        <w:tab/>
      </w:r>
      <w:r>
        <w:rPr>
          <w:rFonts w:ascii="Goudy Old Style" w:hAnsi="Goudy Old Style" w:cs="Times New Roman"/>
          <w:b/>
          <w:sz w:val="20"/>
          <w:szCs w:val="20"/>
        </w:rPr>
        <w:tab/>
        <w:t>L’Appaltatore</w:t>
      </w:r>
    </w:p>
    <w:p w:rsidR="00DA2A63" w:rsidRDefault="00DA2A63" w:rsidP="00DA2A63">
      <w:pPr>
        <w:tabs>
          <w:tab w:val="center" w:pos="2268"/>
          <w:tab w:val="left" w:pos="6804"/>
        </w:tabs>
        <w:spacing w:after="0" w:line="240" w:lineRule="auto"/>
        <w:ind w:right="1"/>
        <w:rPr>
          <w:rFonts w:ascii="Goudy Old Style" w:eastAsia="Calibri" w:hAnsi="Goudy Old Style" w:cs="Times New Roman"/>
          <w:i/>
          <w:sz w:val="20"/>
          <w:szCs w:val="20"/>
        </w:rPr>
      </w:pPr>
    </w:p>
    <w:p w:rsidR="004D721F" w:rsidRDefault="004D721F" w:rsidP="0079026E">
      <w:pPr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A26" w:rsidRDefault="002E3A26" w:rsidP="0079026E">
      <w:pPr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2E3A26" w:rsidRDefault="002E3A26" w:rsidP="004D721F">
      <w:pPr>
        <w:autoSpaceDE w:val="0"/>
        <w:autoSpaceDN w:val="0"/>
        <w:adjustRightInd w:val="0"/>
        <w:spacing w:after="0" w:line="240" w:lineRule="auto"/>
        <w:rPr>
          <w:rFonts w:ascii="Verdana,BoldItalic" w:hAnsi="Verdana,BoldItalic" w:cs="Verdana,BoldItalic"/>
          <w:b/>
          <w:bCs/>
          <w:iCs/>
          <w:sz w:val="24"/>
          <w:szCs w:val="24"/>
        </w:rPr>
      </w:pPr>
    </w:p>
    <w:p w:rsidR="004D721F" w:rsidRPr="002E3A26" w:rsidRDefault="004D721F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E3A26">
        <w:rPr>
          <w:rFonts w:ascii="Times New Roman" w:hAnsi="Times New Roman" w:cs="Times New Roman"/>
          <w:b/>
          <w:bCs/>
          <w:iCs/>
          <w:sz w:val="24"/>
          <w:szCs w:val="24"/>
        </w:rPr>
        <w:t>ALLEGATO 1</w:t>
      </w:r>
    </w:p>
    <w:p w:rsidR="004D721F" w:rsidRPr="002E3A26" w:rsidRDefault="004D721F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721F" w:rsidRPr="002E3A26" w:rsidRDefault="004D721F" w:rsidP="005E2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E3A26">
        <w:rPr>
          <w:rFonts w:ascii="Times New Roman" w:hAnsi="Times New Roman" w:cs="Times New Roman"/>
          <w:b/>
          <w:bCs/>
          <w:sz w:val="24"/>
          <w:szCs w:val="24"/>
        </w:rPr>
        <w:t xml:space="preserve">ART. 1 - DOCUMENTAZIONE RICHIESTA PER L’ESPLETAMENTO DEL </w:t>
      </w:r>
      <w:r w:rsidR="005E234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E3A26">
        <w:rPr>
          <w:rFonts w:ascii="Times New Roman" w:hAnsi="Times New Roman" w:cs="Times New Roman"/>
          <w:b/>
          <w:bCs/>
          <w:sz w:val="24"/>
          <w:szCs w:val="24"/>
        </w:rPr>
        <w:t>ERVIZIO E</w:t>
      </w:r>
      <w:r w:rsidR="005E23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3A26">
        <w:rPr>
          <w:rFonts w:ascii="Times New Roman" w:hAnsi="Times New Roman" w:cs="Times New Roman"/>
          <w:b/>
          <w:bCs/>
          <w:sz w:val="24"/>
          <w:szCs w:val="24"/>
        </w:rPr>
        <w:t>NUMERO DI COPIE DA PRESENTARE</w:t>
      </w:r>
    </w:p>
    <w:p w:rsidR="004D721F" w:rsidRPr="002E3A26" w:rsidRDefault="004D721F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A26">
        <w:rPr>
          <w:rFonts w:ascii="Times New Roman" w:hAnsi="Times New Roman" w:cs="Times New Roman"/>
          <w:sz w:val="24"/>
          <w:szCs w:val="24"/>
        </w:rPr>
        <w:t>Il soggetto contraente dovrà consegnare n. 2 copie cartacee firmate e n. 1 copia su supporto</w:t>
      </w:r>
      <w:r w:rsidR="002E3A26">
        <w:rPr>
          <w:rFonts w:ascii="Times New Roman" w:hAnsi="Times New Roman" w:cs="Times New Roman"/>
          <w:sz w:val="24"/>
          <w:szCs w:val="24"/>
        </w:rPr>
        <w:t xml:space="preserve"> </w:t>
      </w:r>
      <w:r w:rsidRPr="002E3A26">
        <w:rPr>
          <w:rFonts w:ascii="Times New Roman" w:hAnsi="Times New Roman" w:cs="Times New Roman"/>
          <w:sz w:val="24"/>
          <w:szCs w:val="24"/>
        </w:rPr>
        <w:t xml:space="preserve">digitale (CD-ROM) sia in formato </w:t>
      </w:r>
      <w:r w:rsidR="00C4341B">
        <w:rPr>
          <w:rFonts w:ascii="Times New Roman" w:hAnsi="Times New Roman" w:cs="Times New Roman"/>
          <w:sz w:val="24"/>
          <w:szCs w:val="24"/>
        </w:rPr>
        <w:t>.pdf sia in formato</w:t>
      </w:r>
      <w:r w:rsidR="00DA2A63">
        <w:rPr>
          <w:rFonts w:ascii="Times New Roman" w:hAnsi="Times New Roman" w:cs="Times New Roman"/>
          <w:sz w:val="24"/>
          <w:szCs w:val="24"/>
        </w:rPr>
        <w:t xml:space="preserve"> editabile</w:t>
      </w:r>
      <w:r w:rsidR="00C4341B">
        <w:rPr>
          <w:rFonts w:ascii="Times New Roman" w:hAnsi="Times New Roman" w:cs="Times New Roman"/>
          <w:sz w:val="24"/>
          <w:szCs w:val="24"/>
        </w:rPr>
        <w:t xml:space="preserve"> </w:t>
      </w:r>
      <w:r w:rsidR="00DA2A63">
        <w:rPr>
          <w:rFonts w:ascii="Times New Roman" w:hAnsi="Times New Roman" w:cs="Times New Roman"/>
          <w:sz w:val="24"/>
          <w:szCs w:val="24"/>
        </w:rPr>
        <w:t>(</w:t>
      </w:r>
      <w:r w:rsidR="00C4341B">
        <w:rPr>
          <w:rFonts w:ascii="Times New Roman" w:hAnsi="Times New Roman" w:cs="Times New Roman"/>
          <w:sz w:val="24"/>
          <w:szCs w:val="24"/>
        </w:rPr>
        <w:t>.doc</w:t>
      </w:r>
      <w:r w:rsidR="00DA2A63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="00DA2A63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DA2A63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="00DA2A63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DA2A63">
        <w:rPr>
          <w:rFonts w:ascii="Times New Roman" w:hAnsi="Times New Roman" w:cs="Times New Roman"/>
          <w:sz w:val="24"/>
          <w:szCs w:val="24"/>
        </w:rPr>
        <w:t>) di tutti gli elaborati prodotti in adempimento al contratto d’appalto.</w:t>
      </w:r>
    </w:p>
    <w:p w:rsidR="004D721F" w:rsidRPr="002E3A26" w:rsidRDefault="004D721F" w:rsidP="005E234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2E3A26" w:rsidRDefault="004D721F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21F" w:rsidRPr="002E3A26" w:rsidRDefault="004D721F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3A26">
        <w:rPr>
          <w:rFonts w:ascii="Times New Roman" w:hAnsi="Times New Roman" w:cs="Times New Roman"/>
          <w:b/>
          <w:bCs/>
          <w:sz w:val="24"/>
          <w:szCs w:val="24"/>
        </w:rPr>
        <w:t>ART. 2 - DESCRIZIONE DELLE PRESTAZIONI DEL SERVIZIO</w:t>
      </w:r>
    </w:p>
    <w:p w:rsidR="004D721F" w:rsidRPr="002E3A26" w:rsidRDefault="006C2557" w:rsidP="00DA2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4D721F" w:rsidRPr="002E3A26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DA2A6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327188">
        <w:rPr>
          <w:rFonts w:ascii="Times New Roman" w:hAnsi="Times New Roman" w:cs="Times New Roman"/>
          <w:b/>
          <w:bCs/>
          <w:sz w:val="24"/>
          <w:szCs w:val="24"/>
        </w:rPr>
        <w:t xml:space="preserve">REVISIONE DEL </w:t>
      </w:r>
      <w:r w:rsidR="00DA2A63">
        <w:rPr>
          <w:rFonts w:ascii="Times New Roman" w:hAnsi="Times New Roman" w:cs="Times New Roman"/>
          <w:b/>
          <w:bCs/>
          <w:sz w:val="24"/>
          <w:szCs w:val="24"/>
        </w:rPr>
        <w:t>PROGETTO DI FATTIBILITA’ TECNICA ED ECONOMICA</w:t>
      </w:r>
    </w:p>
    <w:p w:rsidR="006C2557" w:rsidRDefault="006C2557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 xml:space="preserve">I seguenti elaborati devono essere redatti ai sensi del combinato disposto dell’art. 23 comma 3 e dell’art. 216 comma 4 del </w:t>
      </w:r>
      <w:proofErr w:type="spellStart"/>
      <w:r w:rsidRPr="006C2557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6C2557">
        <w:rPr>
          <w:rFonts w:ascii="Times New Roman" w:hAnsi="Times New Roman" w:cs="Times New Roman"/>
          <w:sz w:val="24"/>
          <w:szCs w:val="24"/>
        </w:rPr>
        <w:t xml:space="preserve"> 50/2016, in conformità alle prescrizioni di cui agli artt. 17-23 del D.P.R. 207/2010:</w:t>
      </w:r>
    </w:p>
    <w:p w:rsidR="006C2557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illustrativa;</w:t>
      </w: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Tecnica;</w:t>
      </w: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Planimetria generale;</w:t>
      </w: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Elaborati grafici;</w:t>
      </w: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Calcolo sommario della spesa;</w:t>
      </w: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Quadro economico di progetto;</w:t>
      </w:r>
    </w:p>
    <w:p w:rsidR="00366514" w:rsidRDefault="00366514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Relazione sullo stato di consistenza degli immobili da adeguare;</w:t>
      </w:r>
    </w:p>
    <w:p w:rsid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Piano particellare preliminare delle aree o rilievo di massima degli immobili;</w:t>
      </w:r>
    </w:p>
    <w:p w:rsidR="006C2557" w:rsidRDefault="00366514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Prime indicazione di progettazione antincendio</w:t>
      </w:r>
      <w:r w:rsidR="006C2557" w:rsidRPr="006C2557">
        <w:rPr>
          <w:rFonts w:ascii="Times New Roman" w:hAnsi="Times New Roman" w:cs="Times New Roman"/>
          <w:sz w:val="24"/>
          <w:szCs w:val="24"/>
        </w:rPr>
        <w:t>;</w:t>
      </w:r>
    </w:p>
    <w:p w:rsidR="006C2557" w:rsidRPr="006C2557" w:rsidRDefault="006C2557" w:rsidP="006C2557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Prime indicazioni e prescrizioni per la stesura dei Piani di Sicurezza;</w:t>
      </w:r>
    </w:p>
    <w:p w:rsidR="006C2557" w:rsidRDefault="006C2557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Pr="002E3A26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2E3A26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E3A2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PROGETTO DEFINITIVO</w:t>
      </w:r>
    </w:p>
    <w:p w:rsidR="006C2557" w:rsidRDefault="006C2557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Pr="006C2557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 xml:space="preserve">I seguenti elaborati devono essere redatti ai sensi del combinato disposto dell’art. 23 comma 3 e dell’art. 216 comma 4 del </w:t>
      </w:r>
      <w:proofErr w:type="spellStart"/>
      <w:r w:rsidRPr="006C2557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6C2557">
        <w:rPr>
          <w:rFonts w:ascii="Times New Roman" w:hAnsi="Times New Roman" w:cs="Times New Roman"/>
          <w:sz w:val="24"/>
          <w:szCs w:val="24"/>
        </w:rPr>
        <w:t xml:space="preserve"> 50/2016, in conformità alle prescrizioni di cui agli artt. 24-32 del D.P.R. 207/2010: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Relazioni generale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Relazioni tecniche e specialistiche;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 xml:space="preserve">Rilievi </w:t>
      </w:r>
      <w:proofErr w:type="spellStart"/>
      <w:r w:rsidRPr="006C2557">
        <w:rPr>
          <w:rFonts w:ascii="Times New Roman" w:hAnsi="Times New Roman" w:cs="Times New Roman"/>
          <w:sz w:val="24"/>
          <w:szCs w:val="24"/>
        </w:rPr>
        <w:t>planoaltimetrici</w:t>
      </w:r>
      <w:proofErr w:type="spellEnd"/>
      <w:r w:rsidRPr="006C2557">
        <w:rPr>
          <w:rFonts w:ascii="Times New Roman" w:hAnsi="Times New Roman" w:cs="Times New Roman"/>
          <w:sz w:val="24"/>
          <w:szCs w:val="24"/>
        </w:rPr>
        <w:t>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Studio dettagliato di inserimento urbanistico;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Elaborati grafici;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geologica;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geotecnica;</w:t>
      </w:r>
    </w:p>
    <w:p w:rsidR="00366514" w:rsidRDefault="00366514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Analisi storico critica e relazione sulle strutture esistenti;</w:t>
      </w:r>
    </w:p>
    <w:p w:rsidR="00366514" w:rsidRDefault="00366514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Verifica sismica delle strutture esistenti ed individuazione delle carenze strutturali;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 xml:space="preserve">Relazione paesaggistica (D.lgs. 42/2004 e </w:t>
      </w:r>
      <w:proofErr w:type="spellStart"/>
      <w:r w:rsidRPr="006C2557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6C2557">
        <w:rPr>
          <w:rFonts w:ascii="Times New Roman" w:hAnsi="Times New Roman" w:cs="Times New Roman"/>
          <w:sz w:val="24"/>
          <w:szCs w:val="24"/>
        </w:rPr>
        <w:t>.);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Calcoli, geotecnici e delle strutture e delle parti dell’opera;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Elenco dei prezzi unitari ed eventuali analisi;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Computo metrico estimativo;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Aggiornamento del documento contenente le prime indicazioni e prescrizioni per la stesura del piano di sicurezza;</w:t>
      </w:r>
    </w:p>
    <w:p w:rsid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Quadro economico con l’indicazione dei costi della sicurezza;</w:t>
      </w:r>
    </w:p>
    <w:p w:rsidR="006C2557" w:rsidRPr="006C2557" w:rsidRDefault="006C2557" w:rsidP="006C255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lastRenderedPageBreak/>
        <w:t>Prime indicazioni per la redazione del piano di gestione delle terre e rocce da scavo (D.P.R. 120/2017);</w:t>
      </w:r>
    </w:p>
    <w:p w:rsidR="006C2557" w:rsidRDefault="006C2557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Default="006C2557" w:rsidP="006C255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3A26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3A2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PROGETTO ESECUTIVA CON COORDINAMENTO DELLA SICUREZZA IN  </w:t>
      </w:r>
    </w:p>
    <w:p w:rsidR="006C2557" w:rsidRPr="002E3A26" w:rsidRDefault="006C2557" w:rsidP="006C255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FASE DI PROGETTAZIONE</w:t>
      </w:r>
    </w:p>
    <w:p w:rsidR="006C2557" w:rsidRDefault="006C2557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 xml:space="preserve">I seguenti elaborati devono essere redatti ai sensi del combinato disposto dell’art. 23 comma 3 e dell’art. 216 comma 4 del </w:t>
      </w:r>
      <w:proofErr w:type="spellStart"/>
      <w:r w:rsidRPr="006C2557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6C2557">
        <w:rPr>
          <w:rFonts w:ascii="Times New Roman" w:hAnsi="Times New Roman" w:cs="Times New Roman"/>
          <w:sz w:val="24"/>
          <w:szCs w:val="24"/>
        </w:rPr>
        <w:t xml:space="preserve"> 50/2016, in conformità alle prescrizioni di cui agli artt. 33-43 del D.P.R. 207/2010:</w:t>
      </w:r>
    </w:p>
    <w:p w:rsidR="006C2557" w:rsidRPr="006C2557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P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generale;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geologica;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geotecnica;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idrologica;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Relazione idraulica;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Elaborati grafici contenenti anche particolari costruttivi, decorativi, di ripristino e miglioramento ambientale;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Calcoli idraulici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geotecnicI</w:t>
      </w:r>
      <w:proofErr w:type="spellEnd"/>
      <w:r w:rsidRPr="006C2557">
        <w:rPr>
          <w:rFonts w:ascii="Times New Roman" w:hAnsi="Times New Roman" w:cs="Times New Roman"/>
          <w:sz w:val="24"/>
          <w:szCs w:val="24"/>
        </w:rPr>
        <w:t>, delle strutture e delle parti dell’opera;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Piano di manutenzione dell’opera e delle sue parti;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Piano di sicurezza e coordinamento e quadro di incidenza della manodopera;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Computo metrico estimativo;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Quadro economico;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Cronoprogramma;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Elenco dei prezzi unitari e eventuale analisi;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Schema di contratto;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Capitolato speciale d’appalto;</w:t>
      </w:r>
    </w:p>
    <w:p w:rsid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Piano particellare di esproprio;</w:t>
      </w:r>
    </w:p>
    <w:p w:rsidR="006C2557" w:rsidRPr="006C2557" w:rsidRDefault="006C2557" w:rsidP="006C2557">
      <w:pPr>
        <w:pStyle w:val="Paragrafoelenco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>Piano di gestione delle terre e rocce da scavo (D.P.R. 120/2017);</w:t>
      </w:r>
    </w:p>
    <w:p w:rsidR="006C2557" w:rsidRDefault="006C2557" w:rsidP="005E2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557" w:rsidRPr="006C2557" w:rsidRDefault="006C2557" w:rsidP="006C2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57">
        <w:rPr>
          <w:rFonts w:ascii="Times New Roman" w:hAnsi="Times New Roman" w:cs="Times New Roman"/>
          <w:sz w:val="24"/>
          <w:szCs w:val="24"/>
        </w:rPr>
        <w:t xml:space="preserve">I progetti di Fattibilità Tecnica ed Economica, Definitiva ed Esecutiva dell’intervento oggetto dei servizi in gara dovranno elaborarsi prendendo a riferimento lo Studio di pericolosità idraulica del fiume Saline, dalla confluenza dei fiumi Fino e Tavo alla foce, redatto dalla società Beta Studio Srl predisposto dall’Amministrazione </w:t>
      </w:r>
      <w:r>
        <w:rPr>
          <w:rFonts w:ascii="Times New Roman" w:hAnsi="Times New Roman" w:cs="Times New Roman"/>
          <w:sz w:val="24"/>
          <w:szCs w:val="24"/>
        </w:rPr>
        <w:t>comunale di Montesilvano</w:t>
      </w:r>
      <w:r w:rsidRPr="006C2557">
        <w:rPr>
          <w:rFonts w:ascii="Times New Roman" w:hAnsi="Times New Roman" w:cs="Times New Roman"/>
          <w:sz w:val="24"/>
          <w:szCs w:val="24"/>
        </w:rPr>
        <w:t xml:space="preserve"> (messo a disposizione dei partecipanti alla gara) opportunamente aggiornato ed integrato sulla base delle revisioni e degli aggiornamenti introdotti nella successiva fase di elaborazione e stesura dei progetti; si sottolinea che con la redazione delle suddette fasi progettuali dovranno essere acquisite le autorizzazioni definitive da parte degli Enti preposti alla tutela dei beni comunque interessati delle opere in progetto.</w:t>
      </w:r>
    </w:p>
    <w:sectPr w:rsidR="006C2557" w:rsidRPr="006C2557" w:rsidSect="00167834">
      <w:headerReference w:type="default" r:id="rId9"/>
      <w:pgSz w:w="11906" w:h="16838" w:code="9"/>
      <w:pgMar w:top="1417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B1C" w:rsidRDefault="00A61B1C" w:rsidP="00D7330B">
      <w:pPr>
        <w:spacing w:after="0" w:line="240" w:lineRule="auto"/>
      </w:pPr>
      <w:r>
        <w:separator/>
      </w:r>
    </w:p>
  </w:endnote>
  <w:endnote w:type="continuationSeparator" w:id="0">
    <w:p w:rsidR="00A61B1C" w:rsidRDefault="00A61B1C" w:rsidP="00D7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Verdan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B1C" w:rsidRDefault="00A61B1C" w:rsidP="00D7330B">
      <w:pPr>
        <w:spacing w:after="0" w:line="240" w:lineRule="auto"/>
      </w:pPr>
      <w:r>
        <w:separator/>
      </w:r>
    </w:p>
  </w:footnote>
  <w:footnote w:type="continuationSeparator" w:id="0">
    <w:p w:rsidR="00A61B1C" w:rsidRDefault="00A61B1C" w:rsidP="00D73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0B" w:rsidRPr="00006C5F" w:rsidRDefault="00D7330B" w:rsidP="00D7330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>X</w:t>
    </w:r>
    <w:r w:rsidRPr="00006C5F">
      <w:rPr>
        <w:rFonts w:ascii="Arial" w:hAnsi="Arial" w:cs="Arial"/>
        <w:sz w:val="20"/>
        <w:szCs w:val="20"/>
      </w:rPr>
      <w:t>I</w:t>
    </w:r>
  </w:p>
  <w:p w:rsidR="00D7330B" w:rsidRDefault="00D733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315B"/>
    <w:multiLevelType w:val="hybridMultilevel"/>
    <w:tmpl w:val="352E93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45AA"/>
    <w:multiLevelType w:val="hybridMultilevel"/>
    <w:tmpl w:val="352E93C4"/>
    <w:lvl w:ilvl="0" w:tplc="0410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3A65"/>
    <w:multiLevelType w:val="hybridMultilevel"/>
    <w:tmpl w:val="AC8612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C187B"/>
    <w:multiLevelType w:val="hybridMultilevel"/>
    <w:tmpl w:val="AA806864"/>
    <w:lvl w:ilvl="0" w:tplc="4926A4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B78C2"/>
    <w:multiLevelType w:val="hybridMultilevel"/>
    <w:tmpl w:val="1E5C1E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C3AB2"/>
    <w:multiLevelType w:val="hybridMultilevel"/>
    <w:tmpl w:val="4C3649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585324">
      <w:start w:val="1"/>
      <w:numFmt w:val="decimal"/>
      <w:lvlText w:val="%2."/>
      <w:lvlJc w:val="left"/>
      <w:pPr>
        <w:ind w:left="1890" w:hanging="81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62819"/>
    <w:multiLevelType w:val="hybridMultilevel"/>
    <w:tmpl w:val="045826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D3998"/>
    <w:multiLevelType w:val="hybridMultilevel"/>
    <w:tmpl w:val="9E8CCA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E6C2D"/>
    <w:multiLevelType w:val="hybridMultilevel"/>
    <w:tmpl w:val="A806A1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3DEA"/>
    <w:multiLevelType w:val="hybridMultilevel"/>
    <w:tmpl w:val="5ADAC0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D6223"/>
    <w:multiLevelType w:val="hybridMultilevel"/>
    <w:tmpl w:val="6EA42C94"/>
    <w:lvl w:ilvl="0" w:tplc="4926A4B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043CA5"/>
    <w:multiLevelType w:val="hybridMultilevel"/>
    <w:tmpl w:val="DE0024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B35B55"/>
    <w:multiLevelType w:val="hybridMultilevel"/>
    <w:tmpl w:val="3AD2E85E"/>
    <w:lvl w:ilvl="0" w:tplc="5B46FDA6">
      <w:start w:val="12"/>
      <w:numFmt w:val="bullet"/>
      <w:lvlText w:val="-"/>
      <w:lvlJc w:val="left"/>
      <w:pPr>
        <w:ind w:left="720" w:hanging="360"/>
      </w:pPr>
      <w:rPr>
        <w:rFonts w:ascii="AvantGarde" w:eastAsia="Times New Roman" w:hAnsi="AvantGarde" w:cs="Lucida Br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5602F"/>
    <w:multiLevelType w:val="hybridMultilevel"/>
    <w:tmpl w:val="8EC243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C5393"/>
    <w:multiLevelType w:val="hybridMultilevel"/>
    <w:tmpl w:val="850E134C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3BA03C7"/>
    <w:multiLevelType w:val="hybridMultilevel"/>
    <w:tmpl w:val="0BCA8EA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6D0274"/>
    <w:multiLevelType w:val="hybridMultilevel"/>
    <w:tmpl w:val="7B82BD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42191"/>
    <w:multiLevelType w:val="hybridMultilevel"/>
    <w:tmpl w:val="D2467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F5AC7"/>
    <w:multiLevelType w:val="hybridMultilevel"/>
    <w:tmpl w:val="963E3F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11190"/>
    <w:multiLevelType w:val="hybridMultilevel"/>
    <w:tmpl w:val="045826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1351F"/>
    <w:multiLevelType w:val="hybridMultilevel"/>
    <w:tmpl w:val="2AD6B166"/>
    <w:lvl w:ilvl="0" w:tplc="FC829DC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211DF4"/>
    <w:multiLevelType w:val="hybridMultilevel"/>
    <w:tmpl w:val="352E93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068FD"/>
    <w:multiLevelType w:val="multilevel"/>
    <w:tmpl w:val="9A089F8A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z w:val="22"/>
        <w:szCs w:val="22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862" w:hanging="720"/>
      </w:pPr>
      <w:rPr>
        <w:rFonts w:hint="default"/>
        <w:lang w:val="x-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447A6E"/>
    <w:multiLevelType w:val="hybridMultilevel"/>
    <w:tmpl w:val="27C07B52"/>
    <w:lvl w:ilvl="0" w:tplc="1ED683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BD71113"/>
    <w:multiLevelType w:val="hybridMultilevel"/>
    <w:tmpl w:val="575E1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9656E"/>
    <w:multiLevelType w:val="hybridMultilevel"/>
    <w:tmpl w:val="CF8499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B2D69"/>
    <w:multiLevelType w:val="hybridMultilevel"/>
    <w:tmpl w:val="07BAD644"/>
    <w:lvl w:ilvl="0" w:tplc="D51422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9721E3"/>
    <w:multiLevelType w:val="hybridMultilevel"/>
    <w:tmpl w:val="9B966A28"/>
    <w:lvl w:ilvl="0" w:tplc="9DAA1A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FE1BB7"/>
    <w:multiLevelType w:val="hybridMultilevel"/>
    <w:tmpl w:val="E604B4CC"/>
    <w:lvl w:ilvl="0" w:tplc="5B46FDA6">
      <w:start w:val="12"/>
      <w:numFmt w:val="bullet"/>
      <w:lvlText w:val="-"/>
      <w:lvlJc w:val="left"/>
      <w:pPr>
        <w:ind w:left="720" w:hanging="360"/>
      </w:pPr>
      <w:rPr>
        <w:rFonts w:ascii="AvantGarde" w:eastAsia="Times New Roman" w:hAnsi="AvantGarde" w:cs="Lucida Bright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B4916"/>
    <w:multiLevelType w:val="hybridMultilevel"/>
    <w:tmpl w:val="273C80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D10DA"/>
    <w:multiLevelType w:val="hybridMultilevel"/>
    <w:tmpl w:val="5336D792"/>
    <w:lvl w:ilvl="0" w:tplc="4926A4B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A10341E"/>
    <w:multiLevelType w:val="hybridMultilevel"/>
    <w:tmpl w:val="D340E3CE"/>
    <w:lvl w:ilvl="0" w:tplc="4416891E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FC0818"/>
    <w:multiLevelType w:val="hybridMultilevel"/>
    <w:tmpl w:val="657828F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0251012"/>
    <w:multiLevelType w:val="hybridMultilevel"/>
    <w:tmpl w:val="88E2E160"/>
    <w:lvl w:ilvl="0" w:tplc="5B46FDA6">
      <w:start w:val="12"/>
      <w:numFmt w:val="bullet"/>
      <w:lvlText w:val="-"/>
      <w:lvlJc w:val="left"/>
      <w:pPr>
        <w:ind w:left="720" w:hanging="360"/>
      </w:pPr>
      <w:rPr>
        <w:rFonts w:ascii="AvantGarde" w:eastAsia="Times New Roman" w:hAnsi="AvantGarde" w:cs="Lucida Br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31CED"/>
    <w:multiLevelType w:val="hybridMultilevel"/>
    <w:tmpl w:val="D70A3B92"/>
    <w:lvl w:ilvl="0" w:tplc="5B46FDA6">
      <w:start w:val="12"/>
      <w:numFmt w:val="bullet"/>
      <w:lvlText w:val="-"/>
      <w:lvlJc w:val="left"/>
      <w:pPr>
        <w:ind w:left="720" w:hanging="360"/>
      </w:pPr>
      <w:rPr>
        <w:rFonts w:ascii="AvantGarde" w:eastAsia="Times New Roman" w:hAnsi="AvantGarde" w:cs="Lucida Br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087318"/>
    <w:multiLevelType w:val="hybridMultilevel"/>
    <w:tmpl w:val="486CBDDC"/>
    <w:lvl w:ilvl="0" w:tplc="AF527B64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5"/>
  </w:num>
  <w:num w:numId="4">
    <w:abstractNumId w:val="29"/>
  </w:num>
  <w:num w:numId="5">
    <w:abstractNumId w:val="12"/>
  </w:num>
  <w:num w:numId="6">
    <w:abstractNumId w:val="23"/>
  </w:num>
  <w:num w:numId="7">
    <w:abstractNumId w:val="25"/>
  </w:num>
  <w:num w:numId="8">
    <w:abstractNumId w:val="28"/>
  </w:num>
  <w:num w:numId="9">
    <w:abstractNumId w:val="34"/>
  </w:num>
  <w:num w:numId="10">
    <w:abstractNumId w:val="17"/>
  </w:num>
  <w:num w:numId="11">
    <w:abstractNumId w:val="24"/>
  </w:num>
  <w:num w:numId="12">
    <w:abstractNumId w:val="15"/>
  </w:num>
  <w:num w:numId="13">
    <w:abstractNumId w:val="32"/>
  </w:num>
  <w:num w:numId="14">
    <w:abstractNumId w:val="18"/>
  </w:num>
  <w:num w:numId="15">
    <w:abstractNumId w:val="13"/>
  </w:num>
  <w:num w:numId="16">
    <w:abstractNumId w:val="19"/>
  </w:num>
  <w:num w:numId="17">
    <w:abstractNumId w:val="6"/>
  </w:num>
  <w:num w:numId="18">
    <w:abstractNumId w:val="8"/>
  </w:num>
  <w:num w:numId="19">
    <w:abstractNumId w:val="26"/>
  </w:num>
  <w:num w:numId="20">
    <w:abstractNumId w:val="7"/>
  </w:num>
  <w:num w:numId="21">
    <w:abstractNumId w:val="31"/>
  </w:num>
  <w:num w:numId="22">
    <w:abstractNumId w:val="16"/>
  </w:num>
  <w:num w:numId="23">
    <w:abstractNumId w:val="9"/>
  </w:num>
  <w:num w:numId="24">
    <w:abstractNumId w:val="22"/>
  </w:num>
  <w:num w:numId="25">
    <w:abstractNumId w:val="0"/>
  </w:num>
  <w:num w:numId="26">
    <w:abstractNumId w:val="11"/>
  </w:num>
  <w:num w:numId="27">
    <w:abstractNumId w:val="21"/>
  </w:num>
  <w:num w:numId="28">
    <w:abstractNumId w:val="2"/>
  </w:num>
  <w:num w:numId="29">
    <w:abstractNumId w:val="1"/>
  </w:num>
  <w:num w:numId="30">
    <w:abstractNumId w:val="4"/>
  </w:num>
  <w:num w:numId="31">
    <w:abstractNumId w:val="27"/>
  </w:num>
  <w:num w:numId="32">
    <w:abstractNumId w:val="20"/>
  </w:num>
  <w:num w:numId="33">
    <w:abstractNumId w:val="3"/>
  </w:num>
  <w:num w:numId="34">
    <w:abstractNumId w:val="10"/>
  </w:num>
  <w:num w:numId="35">
    <w:abstractNumId w:val="3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1F"/>
    <w:rsid w:val="0003281A"/>
    <w:rsid w:val="00035491"/>
    <w:rsid w:val="00062A93"/>
    <w:rsid w:val="000D2165"/>
    <w:rsid w:val="0010349D"/>
    <w:rsid w:val="00105A7E"/>
    <w:rsid w:val="00140148"/>
    <w:rsid w:val="00167834"/>
    <w:rsid w:val="00186F70"/>
    <w:rsid w:val="00197F72"/>
    <w:rsid w:val="001D13FF"/>
    <w:rsid w:val="001F2007"/>
    <w:rsid w:val="001F38AE"/>
    <w:rsid w:val="00224010"/>
    <w:rsid w:val="002E3A26"/>
    <w:rsid w:val="00327188"/>
    <w:rsid w:val="003358E3"/>
    <w:rsid w:val="00340284"/>
    <w:rsid w:val="00366514"/>
    <w:rsid w:val="003940F4"/>
    <w:rsid w:val="003A3AAD"/>
    <w:rsid w:val="003B7A7A"/>
    <w:rsid w:val="003C2951"/>
    <w:rsid w:val="00432478"/>
    <w:rsid w:val="00446E0C"/>
    <w:rsid w:val="0046032F"/>
    <w:rsid w:val="00481124"/>
    <w:rsid w:val="004D721F"/>
    <w:rsid w:val="00575F44"/>
    <w:rsid w:val="005932FE"/>
    <w:rsid w:val="005C426B"/>
    <w:rsid w:val="005E04C9"/>
    <w:rsid w:val="005E234F"/>
    <w:rsid w:val="005F10D3"/>
    <w:rsid w:val="00653109"/>
    <w:rsid w:val="006760E8"/>
    <w:rsid w:val="006C2557"/>
    <w:rsid w:val="006E68A0"/>
    <w:rsid w:val="007018BC"/>
    <w:rsid w:val="007346C1"/>
    <w:rsid w:val="007540F1"/>
    <w:rsid w:val="0079026E"/>
    <w:rsid w:val="007D1851"/>
    <w:rsid w:val="007D5B8B"/>
    <w:rsid w:val="007E1E79"/>
    <w:rsid w:val="0084468B"/>
    <w:rsid w:val="008D4279"/>
    <w:rsid w:val="0096667C"/>
    <w:rsid w:val="00A61B1C"/>
    <w:rsid w:val="00AA6006"/>
    <w:rsid w:val="00B60D5D"/>
    <w:rsid w:val="00B64119"/>
    <w:rsid w:val="00B678FD"/>
    <w:rsid w:val="00C4341B"/>
    <w:rsid w:val="00C50151"/>
    <w:rsid w:val="00CC2D98"/>
    <w:rsid w:val="00CD1D4B"/>
    <w:rsid w:val="00D64624"/>
    <w:rsid w:val="00D7330B"/>
    <w:rsid w:val="00DA2A63"/>
    <w:rsid w:val="00E013A1"/>
    <w:rsid w:val="00E47331"/>
    <w:rsid w:val="00E86717"/>
    <w:rsid w:val="00F16151"/>
    <w:rsid w:val="00F212F8"/>
    <w:rsid w:val="00F9677B"/>
    <w:rsid w:val="00FA0861"/>
    <w:rsid w:val="00FA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C3E9F-C111-4BC4-9C9C-440533C6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Titolo3"/>
    <w:link w:val="Titolo2Carattere"/>
    <w:unhideWhenUsed/>
    <w:qFormat/>
    <w:rsid w:val="007D5B8B"/>
    <w:pPr>
      <w:keepNext/>
      <w:numPr>
        <w:numId w:val="24"/>
      </w:numPr>
      <w:spacing w:before="560" w:after="120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7D5B8B"/>
    <w:pPr>
      <w:keepNext/>
      <w:numPr>
        <w:ilvl w:val="1"/>
        <w:numId w:val="24"/>
      </w:numPr>
      <w:spacing w:before="240" w:after="60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21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34"/>
    <w:qFormat/>
    <w:rsid w:val="006760E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rsid w:val="00B64119"/>
  </w:style>
  <w:style w:type="paragraph" w:styleId="Intestazione">
    <w:name w:val="header"/>
    <w:basedOn w:val="Normale"/>
    <w:link w:val="IntestazioneCarattere"/>
    <w:unhideWhenUsed/>
    <w:rsid w:val="00D733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330B"/>
  </w:style>
  <w:style w:type="paragraph" w:styleId="Pidipagina">
    <w:name w:val="footer"/>
    <w:basedOn w:val="Normale"/>
    <w:link w:val="PidipaginaCarattere"/>
    <w:uiPriority w:val="99"/>
    <w:unhideWhenUsed/>
    <w:rsid w:val="00D733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330B"/>
  </w:style>
  <w:style w:type="paragraph" w:styleId="Corpotesto">
    <w:name w:val="Body Text"/>
    <w:basedOn w:val="Normale"/>
    <w:link w:val="CorpotestoCarattere"/>
    <w:uiPriority w:val="1"/>
    <w:qFormat/>
    <w:rsid w:val="00575F4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75F44"/>
    <w:rPr>
      <w:rFonts w:ascii="Arial" w:eastAsia="Arial" w:hAnsi="Arial" w:cs="Arial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rsid w:val="007D5B8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5B8B"/>
    <w:rPr>
      <w:rFonts w:ascii="Garamond" w:eastAsia="Times New Roman" w:hAnsi="Garamond" w:cs="Times New Roman"/>
      <w:b/>
      <w:bCs/>
      <w:caps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8CBF-845E-480A-9A69-3E357387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10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salvatore.amaddeo</dc:creator>
  <cp:lastModifiedBy>Vittorio Di Biase</cp:lastModifiedBy>
  <cp:revision>20</cp:revision>
  <cp:lastPrinted>2017-06-27T15:50:00Z</cp:lastPrinted>
  <dcterms:created xsi:type="dcterms:W3CDTF">2019-09-27T10:07:00Z</dcterms:created>
  <dcterms:modified xsi:type="dcterms:W3CDTF">2020-04-21T11:30:00Z</dcterms:modified>
</cp:coreProperties>
</file>